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4d298f7a20b4ed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97" w:rsidRDefault="00364B97" w:rsidP="008A22C6">
      <w:pPr>
        <w:rPr>
          <w:b/>
          <w:u w:val="single"/>
        </w:rPr>
      </w:pPr>
      <w:bookmarkStart w:id="0" w:name="_GoBack"/>
      <w:bookmarkEnd w:id="0"/>
    </w:p>
    <w:p w:rsidR="008A22C6" w:rsidRPr="00364B97" w:rsidRDefault="008E38AF" w:rsidP="008A22C6">
      <w:pPr>
        <w:rPr>
          <w:b/>
          <w:caps/>
          <w:sz w:val="32"/>
          <w:szCs w:val="32"/>
        </w:rPr>
      </w:pPr>
      <w:r w:rsidRPr="00364B97">
        <w:rPr>
          <w:b/>
          <w:caps/>
          <w:sz w:val="32"/>
          <w:szCs w:val="32"/>
        </w:rPr>
        <w:t>Briefing</w:t>
      </w:r>
      <w:r w:rsidR="00CB1777" w:rsidRPr="00364B97">
        <w:rPr>
          <w:b/>
          <w:caps/>
          <w:sz w:val="32"/>
          <w:szCs w:val="32"/>
        </w:rPr>
        <w:t xml:space="preserve"> note </w:t>
      </w:r>
      <w:r w:rsidRPr="00364B97">
        <w:rPr>
          <w:b/>
          <w:caps/>
          <w:sz w:val="32"/>
          <w:szCs w:val="32"/>
        </w:rPr>
        <w:t>– Ethical Investments</w:t>
      </w:r>
    </w:p>
    <w:p w:rsidR="008E38AF" w:rsidRPr="00364B97" w:rsidRDefault="008E38AF" w:rsidP="008A22C6">
      <w:pPr>
        <w:rPr>
          <w:caps/>
        </w:rPr>
      </w:pPr>
    </w:p>
    <w:p w:rsidR="00364B97" w:rsidRDefault="00364B97" w:rsidP="008A22C6"/>
    <w:p w:rsidR="008E38AF" w:rsidRDefault="008E38AF" w:rsidP="008A22C6">
      <w:r>
        <w:t>To</w:t>
      </w:r>
      <w:r w:rsidR="00364B97">
        <w:tab/>
      </w:r>
      <w:r w:rsidR="00364B97">
        <w:tab/>
      </w:r>
      <w:r>
        <w:tab/>
      </w:r>
      <w:r w:rsidR="00364B97">
        <w:tab/>
      </w:r>
      <w:r>
        <w:t>Scrutiny Finance Panel</w:t>
      </w:r>
    </w:p>
    <w:p w:rsidR="00364B97" w:rsidRDefault="00364B97" w:rsidP="008A22C6"/>
    <w:p w:rsidR="00364B97" w:rsidRDefault="00364B97" w:rsidP="008A22C6">
      <w:r>
        <w:t xml:space="preserve">From </w:t>
      </w:r>
      <w:r>
        <w:tab/>
      </w:r>
      <w:r>
        <w:tab/>
      </w:r>
      <w:r>
        <w:tab/>
      </w:r>
      <w:r>
        <w:tab/>
        <w:t>Head of Finance</w:t>
      </w:r>
    </w:p>
    <w:p w:rsidR="00364B97" w:rsidRDefault="00364B97" w:rsidP="008A22C6"/>
    <w:p w:rsidR="00364B97" w:rsidRDefault="00364B97" w:rsidP="008A22C6">
      <w:r>
        <w:t>Author</w:t>
      </w:r>
      <w:r>
        <w:tab/>
      </w:r>
      <w:r>
        <w:tab/>
      </w:r>
      <w:r>
        <w:tab/>
      </w:r>
      <w:r>
        <w:tab/>
        <w:t xml:space="preserve">Anna </w:t>
      </w:r>
      <w:proofErr w:type="spellStart"/>
      <w:r>
        <w:t>Winship</w:t>
      </w:r>
      <w:proofErr w:type="spellEnd"/>
    </w:p>
    <w:p w:rsidR="00364B97" w:rsidRDefault="00364B97" w:rsidP="008A22C6">
      <w:r>
        <w:tab/>
      </w:r>
      <w:r>
        <w:tab/>
      </w:r>
      <w:r>
        <w:tab/>
      </w:r>
      <w:r>
        <w:tab/>
        <w:t>Financial Accounting Manager</w:t>
      </w:r>
    </w:p>
    <w:p w:rsidR="00364B97" w:rsidRDefault="00364B97" w:rsidP="008A22C6"/>
    <w:p w:rsidR="008E38AF" w:rsidRDefault="008E38AF" w:rsidP="008A22C6">
      <w:r>
        <w:t>Date:</w:t>
      </w:r>
      <w:r>
        <w:tab/>
      </w:r>
      <w:r w:rsidR="00364B97">
        <w:tab/>
      </w:r>
      <w:r w:rsidR="00364B97">
        <w:tab/>
      </w:r>
      <w:r w:rsidR="00364B97">
        <w:tab/>
      </w:r>
      <w:r>
        <w:t>18</w:t>
      </w:r>
      <w:r w:rsidRPr="008E38AF">
        <w:rPr>
          <w:vertAlign w:val="superscript"/>
        </w:rPr>
        <w:t>th</w:t>
      </w:r>
      <w:r>
        <w:t xml:space="preserve"> March 2014</w:t>
      </w:r>
    </w:p>
    <w:p w:rsidR="008E38AF" w:rsidRDefault="008E38AF" w:rsidP="008A22C6"/>
    <w:p w:rsidR="00364B97" w:rsidRDefault="00364B97" w:rsidP="008A22C6">
      <w:pPr>
        <w:rPr>
          <w:b/>
        </w:rPr>
      </w:pPr>
    </w:p>
    <w:p w:rsidR="00364B97" w:rsidRDefault="00364B97" w:rsidP="008A22C6">
      <w:pPr>
        <w:rPr>
          <w:b/>
        </w:rPr>
      </w:pPr>
      <w:r>
        <w:rPr>
          <w:b/>
        </w:rPr>
        <w:t>Purpose of Note</w:t>
      </w:r>
    </w:p>
    <w:p w:rsidR="00364B97" w:rsidRDefault="00364B97" w:rsidP="008A22C6">
      <w:pPr>
        <w:rPr>
          <w:b/>
        </w:rPr>
      </w:pPr>
    </w:p>
    <w:p w:rsidR="00364B97" w:rsidRDefault="00364B97" w:rsidP="008A22C6">
      <w:r>
        <w:t xml:space="preserve">Finance Panel have requested information on a number of areas in relation to the Council’s Treasury Management investments </w:t>
      </w:r>
      <w:proofErr w:type="gramStart"/>
      <w:r>
        <w:t>namely :</w:t>
      </w:r>
      <w:proofErr w:type="gramEnd"/>
    </w:p>
    <w:p w:rsidR="00364B97" w:rsidRDefault="00364B97" w:rsidP="008A22C6"/>
    <w:p w:rsidR="00364B97" w:rsidRDefault="00364B97" w:rsidP="00364B97">
      <w:pPr>
        <w:pStyle w:val="ListParagraph"/>
        <w:numPr>
          <w:ilvl w:val="0"/>
          <w:numId w:val="4"/>
        </w:numPr>
        <w:contextualSpacing w:val="0"/>
      </w:pPr>
      <w:r>
        <w:t>Current position on investment in fossil fuel companies</w:t>
      </w:r>
    </w:p>
    <w:p w:rsidR="00364B97" w:rsidRDefault="00364B97" w:rsidP="00364B97">
      <w:pPr>
        <w:pStyle w:val="ListParagraph"/>
        <w:numPr>
          <w:ilvl w:val="0"/>
          <w:numId w:val="4"/>
        </w:numPr>
        <w:contextualSpacing w:val="0"/>
      </w:pPr>
      <w:r>
        <w:t>Ethical investment policy statement in the TMS or an idea of what this might say</w:t>
      </w:r>
    </w:p>
    <w:p w:rsidR="00364B97" w:rsidRDefault="00364B97" w:rsidP="00364B97">
      <w:pPr>
        <w:pStyle w:val="ListParagraph"/>
        <w:numPr>
          <w:ilvl w:val="0"/>
          <w:numId w:val="4"/>
        </w:numPr>
        <w:contextualSpacing w:val="0"/>
      </w:pPr>
      <w:r>
        <w:t>What we do practically on ethical investment and in which areas</w:t>
      </w:r>
    </w:p>
    <w:p w:rsidR="00364B97" w:rsidRDefault="00364B97" w:rsidP="00364B97">
      <w:pPr>
        <w:pStyle w:val="ListParagraph"/>
        <w:numPr>
          <w:ilvl w:val="0"/>
          <w:numId w:val="4"/>
        </w:numPr>
        <w:contextualSpacing w:val="0"/>
      </w:pPr>
      <w:r>
        <w:t xml:space="preserve">Information on ethical rating schemes. </w:t>
      </w:r>
    </w:p>
    <w:p w:rsidR="00364B97" w:rsidRPr="00364B97" w:rsidRDefault="00364B97" w:rsidP="00364B97">
      <w:pPr>
        <w:pStyle w:val="ListParagraph"/>
      </w:pPr>
    </w:p>
    <w:p w:rsidR="00364B97" w:rsidRDefault="00364B97" w:rsidP="008A22C6">
      <w:pPr>
        <w:rPr>
          <w:b/>
        </w:rPr>
      </w:pPr>
    </w:p>
    <w:p w:rsidR="008E38AF" w:rsidRPr="008C69F2" w:rsidRDefault="008E38AF" w:rsidP="008C69F2">
      <w:pPr>
        <w:pStyle w:val="ListParagraph"/>
        <w:numPr>
          <w:ilvl w:val="0"/>
          <w:numId w:val="5"/>
        </w:numPr>
        <w:ind w:hanging="720"/>
        <w:rPr>
          <w:b/>
        </w:rPr>
      </w:pPr>
      <w:r w:rsidRPr="008C69F2">
        <w:rPr>
          <w:b/>
        </w:rPr>
        <w:t>Current position on investment in fossil fuel companies</w:t>
      </w:r>
    </w:p>
    <w:p w:rsidR="00085389" w:rsidRDefault="00085389" w:rsidP="008A22C6"/>
    <w:p w:rsidR="009B370A" w:rsidRDefault="00364B97" w:rsidP="008A22C6">
      <w:r>
        <w:t xml:space="preserve">The Council do not have any </w:t>
      </w:r>
      <w:r w:rsidR="008E38AF">
        <w:t xml:space="preserve">direct investments with fossil fuel companies. </w:t>
      </w:r>
      <w:r>
        <w:t xml:space="preserve">The Council invests predominantly in banks, building societies, money market funds and other local authorities. The Council has limited information as to where these counterparties </w:t>
      </w:r>
      <w:r w:rsidR="0042362F">
        <w:t>place their funds and consequently may be indirectly investing in fossil fuel companies.</w:t>
      </w:r>
    </w:p>
    <w:p w:rsidR="00085389" w:rsidRDefault="00085389" w:rsidP="008A22C6"/>
    <w:p w:rsidR="008E38AF" w:rsidRDefault="008E38AF" w:rsidP="008C69F2">
      <w:pPr>
        <w:pStyle w:val="ListParagraph"/>
        <w:numPr>
          <w:ilvl w:val="0"/>
          <w:numId w:val="5"/>
        </w:numPr>
        <w:ind w:hanging="720"/>
        <w:rPr>
          <w:b/>
        </w:rPr>
      </w:pPr>
      <w:r w:rsidRPr="008C69F2">
        <w:rPr>
          <w:b/>
        </w:rPr>
        <w:t xml:space="preserve">Ethical Investments policy statement </w:t>
      </w:r>
    </w:p>
    <w:p w:rsidR="008C69F2" w:rsidRPr="008C69F2" w:rsidRDefault="008C69F2" w:rsidP="008C69F2">
      <w:pPr>
        <w:pStyle w:val="ListParagraph"/>
        <w:rPr>
          <w:b/>
        </w:rPr>
      </w:pPr>
    </w:p>
    <w:p w:rsidR="0042362F" w:rsidRDefault="0042362F" w:rsidP="0042362F">
      <w:pPr>
        <w:autoSpaceDE w:val="0"/>
        <w:autoSpaceDN w:val="0"/>
        <w:adjustRightInd w:val="0"/>
        <w:rPr>
          <w:rFonts w:ascii="TTE1750C98t00" w:hAnsi="TTE1750C98t00" w:cs="TTE1750C98t00"/>
        </w:rPr>
      </w:pPr>
      <w:r>
        <w:rPr>
          <w:rFonts w:ascii="TTE1750C98t00" w:hAnsi="TTE1750C98t00" w:cs="TTE1750C98t00"/>
        </w:rPr>
        <w:t>Ethics are</w:t>
      </w:r>
      <w:r w:rsidR="00237E27">
        <w:rPr>
          <w:rFonts w:ascii="TTE1750C98t00" w:hAnsi="TTE1750C98t00" w:cs="TTE1750C98t00"/>
        </w:rPr>
        <w:t xml:space="preserve"> to some degree a matter of individual judgement</w:t>
      </w:r>
      <w:r>
        <w:rPr>
          <w:rFonts w:ascii="TTE1750C98t00" w:hAnsi="TTE1750C98t00" w:cs="TTE1750C98t00"/>
        </w:rPr>
        <w:t xml:space="preserve"> and not investing in </w:t>
      </w:r>
      <w:r w:rsidR="00237E27">
        <w:rPr>
          <w:rFonts w:ascii="TTE1750C98t00" w:hAnsi="TTE1750C98t00" w:cs="TTE1750C98t00"/>
        </w:rPr>
        <w:t xml:space="preserve">any </w:t>
      </w:r>
      <w:r>
        <w:rPr>
          <w:rFonts w:ascii="TTE1750C98t00" w:hAnsi="TTE1750C98t00" w:cs="TTE1750C98t00"/>
        </w:rPr>
        <w:t>area</w:t>
      </w:r>
      <w:r w:rsidR="005235A6">
        <w:rPr>
          <w:rFonts w:ascii="TTE1750C98t00" w:hAnsi="TTE1750C98t00" w:cs="TTE1750C98t00"/>
        </w:rPr>
        <w:t xml:space="preserve"> </w:t>
      </w:r>
      <w:r>
        <w:rPr>
          <w:rFonts w:ascii="TTE1750C98t00" w:hAnsi="TTE1750C98t00" w:cs="TTE1750C98t00"/>
        </w:rPr>
        <w:t xml:space="preserve">that some would consider unethical </w:t>
      </w:r>
      <w:r w:rsidR="00237E27">
        <w:rPr>
          <w:rFonts w:ascii="TTE1750C98t00" w:hAnsi="TTE1750C98t00" w:cs="TTE1750C98t00"/>
        </w:rPr>
        <w:t>would be highly challenging</w:t>
      </w:r>
      <w:r>
        <w:rPr>
          <w:rFonts w:ascii="TTE1750C98t00" w:hAnsi="TTE1750C98t00" w:cs="TTE1750C98t00"/>
        </w:rPr>
        <w:t>; for example, avoiding</w:t>
      </w:r>
      <w:r w:rsidR="005235A6">
        <w:rPr>
          <w:rFonts w:ascii="TTE1750C98t00" w:hAnsi="TTE1750C98t00" w:cs="TTE1750C98t00"/>
        </w:rPr>
        <w:t xml:space="preserve"> </w:t>
      </w:r>
      <w:r>
        <w:rPr>
          <w:rFonts w:ascii="TTE1750C98t00" w:hAnsi="TTE1750C98t00" w:cs="TTE1750C98t00"/>
        </w:rPr>
        <w:t>investment in Oil &amp; Gas or mining companies (environmental concerns), companies</w:t>
      </w:r>
      <w:r w:rsidR="005235A6">
        <w:rPr>
          <w:rFonts w:ascii="TTE1750C98t00" w:hAnsi="TTE1750C98t00" w:cs="TTE1750C98t00"/>
        </w:rPr>
        <w:t xml:space="preserve"> </w:t>
      </w:r>
      <w:r>
        <w:rPr>
          <w:rFonts w:ascii="TTE1750C98t00" w:hAnsi="TTE1750C98t00" w:cs="TTE1750C98t00"/>
        </w:rPr>
        <w:t>producing armaments or parts for armaments, tobacco, alcohol and gambling</w:t>
      </w:r>
      <w:r w:rsidR="005235A6">
        <w:rPr>
          <w:rFonts w:ascii="TTE1750C98t00" w:hAnsi="TTE1750C98t00" w:cs="TTE1750C98t00"/>
        </w:rPr>
        <w:t xml:space="preserve"> </w:t>
      </w:r>
      <w:r>
        <w:rPr>
          <w:rFonts w:ascii="TTE1750C98t00" w:hAnsi="TTE1750C98t00" w:cs="TTE1750C98t00"/>
        </w:rPr>
        <w:t>companies would rule out 31% of the UK stock market, and 16% of global stock</w:t>
      </w:r>
      <w:r w:rsidR="005235A6">
        <w:rPr>
          <w:rFonts w:ascii="TTE1750C98t00" w:hAnsi="TTE1750C98t00" w:cs="TTE1750C98t00"/>
        </w:rPr>
        <w:t xml:space="preserve"> </w:t>
      </w:r>
      <w:r>
        <w:rPr>
          <w:rFonts w:ascii="TTE1750C98t00" w:hAnsi="TTE1750C98t00" w:cs="TTE1750C98t00"/>
        </w:rPr>
        <w:t xml:space="preserve">markets. Even if these exclusions </w:t>
      </w:r>
      <w:r w:rsidR="00237E27">
        <w:rPr>
          <w:rFonts w:ascii="TTE1750C98t00" w:hAnsi="TTE1750C98t00" w:cs="TTE1750C98t00"/>
        </w:rPr>
        <w:t>were feasible</w:t>
      </w:r>
      <w:r>
        <w:rPr>
          <w:rFonts w:ascii="TTE1750C98t00" w:hAnsi="TTE1750C98t00" w:cs="TTE1750C98t00"/>
        </w:rPr>
        <w:t xml:space="preserve"> on financial grounds, the loss of</w:t>
      </w:r>
      <w:r w:rsidR="005235A6">
        <w:rPr>
          <w:rFonts w:ascii="TTE1750C98t00" w:hAnsi="TTE1750C98t00" w:cs="TTE1750C98t00"/>
        </w:rPr>
        <w:t xml:space="preserve"> </w:t>
      </w:r>
      <w:r w:rsidRPr="005235A6">
        <w:rPr>
          <w:rFonts w:ascii="TTE1750C98t00" w:hAnsi="TTE1750C98t00" w:cs="TTE1750C98t00"/>
        </w:rPr>
        <w:t>diversification t</w:t>
      </w:r>
      <w:r>
        <w:rPr>
          <w:rFonts w:ascii="TTE1750C98t00" w:hAnsi="TTE1750C98t00" w:cs="TTE1750C98t00"/>
        </w:rPr>
        <w:t xml:space="preserve">hat would be suffered </w:t>
      </w:r>
      <w:r w:rsidR="00237E27">
        <w:rPr>
          <w:rFonts w:ascii="TTE1750C98t00" w:hAnsi="TTE1750C98t00" w:cs="TTE1750C98t00"/>
        </w:rPr>
        <w:t>would present major difficulties for the Council</w:t>
      </w:r>
      <w:r>
        <w:rPr>
          <w:rFonts w:ascii="TTE1750C98t00" w:hAnsi="TTE1750C98t00" w:cs="TTE1750C98t00"/>
        </w:rPr>
        <w:t>.</w:t>
      </w:r>
    </w:p>
    <w:p w:rsidR="0042362F" w:rsidRDefault="0042362F" w:rsidP="0042362F">
      <w:pPr>
        <w:autoSpaceDE w:val="0"/>
        <w:autoSpaceDN w:val="0"/>
        <w:adjustRightInd w:val="0"/>
        <w:rPr>
          <w:rFonts w:ascii="TTE1750C98t00" w:hAnsi="TTE1750C98t00" w:cs="TTE1750C98t00"/>
        </w:rPr>
      </w:pPr>
    </w:p>
    <w:p w:rsidR="0042362F" w:rsidRDefault="0042362F" w:rsidP="0042362F">
      <w:pPr>
        <w:autoSpaceDE w:val="0"/>
        <w:autoSpaceDN w:val="0"/>
        <w:adjustRightInd w:val="0"/>
        <w:rPr>
          <w:rFonts w:ascii="TTE1750C98t00" w:hAnsi="TTE1750C98t00" w:cs="TTE1750C98t00"/>
        </w:rPr>
      </w:pPr>
      <w:r>
        <w:rPr>
          <w:rFonts w:ascii="TTE1750C98t00" w:hAnsi="TTE1750C98t00" w:cs="TTE1750C98t00"/>
        </w:rPr>
        <w:t xml:space="preserve">There is also the issue </w:t>
      </w:r>
      <w:r w:rsidR="00237E27">
        <w:rPr>
          <w:rFonts w:ascii="TTE1750C98t00" w:hAnsi="TTE1750C98t00" w:cs="TTE1750C98t00"/>
        </w:rPr>
        <w:t>about where lines should be drawn</w:t>
      </w:r>
      <w:r>
        <w:rPr>
          <w:rFonts w:ascii="TTE1750C98t00" w:hAnsi="TTE1750C98t00" w:cs="TTE1750C98t00"/>
        </w:rPr>
        <w:t>.</w:t>
      </w:r>
      <w:r w:rsidR="005235A6">
        <w:rPr>
          <w:rFonts w:ascii="TTE1750C98t00" w:hAnsi="TTE1750C98t00" w:cs="TTE1750C98t00"/>
        </w:rPr>
        <w:t xml:space="preserve"> </w:t>
      </w:r>
      <w:r>
        <w:rPr>
          <w:rFonts w:ascii="TTE1750C98t00" w:hAnsi="TTE1750C98t00" w:cs="TTE1750C98t00"/>
        </w:rPr>
        <w:t>Within the armaments industry, for example, there are some very obvious</w:t>
      </w:r>
      <w:r w:rsidR="005235A6">
        <w:rPr>
          <w:rFonts w:ascii="TTE1750C98t00" w:hAnsi="TTE1750C98t00" w:cs="TTE1750C98t00"/>
        </w:rPr>
        <w:t xml:space="preserve"> </w:t>
      </w:r>
      <w:r>
        <w:rPr>
          <w:rFonts w:ascii="TTE1750C98t00" w:hAnsi="TTE1750C98t00" w:cs="TTE1750C98t00"/>
        </w:rPr>
        <w:t>companies which produce armaments and there are other companies which provide</w:t>
      </w:r>
      <w:r w:rsidR="005235A6">
        <w:rPr>
          <w:rFonts w:ascii="TTE1750C98t00" w:hAnsi="TTE1750C98t00" w:cs="TTE1750C98t00"/>
        </w:rPr>
        <w:t xml:space="preserve"> </w:t>
      </w:r>
      <w:r>
        <w:rPr>
          <w:rFonts w:ascii="TTE1750C98t00" w:hAnsi="TTE1750C98t00" w:cs="TTE1750C98t00"/>
        </w:rPr>
        <w:t>parts which go into the armaments. Should, for example, Rolls-Royce be considered</w:t>
      </w:r>
      <w:r w:rsidR="005235A6">
        <w:rPr>
          <w:rFonts w:ascii="TTE1750C98t00" w:hAnsi="TTE1750C98t00" w:cs="TTE1750C98t00"/>
        </w:rPr>
        <w:t xml:space="preserve"> </w:t>
      </w:r>
      <w:r>
        <w:rPr>
          <w:rFonts w:ascii="TTE1750C98t00" w:hAnsi="TTE1750C98t00" w:cs="TTE1750C98t00"/>
        </w:rPr>
        <w:t>unethical because its jet engines are fitted to fighter jets as well as commercial</w:t>
      </w:r>
      <w:r w:rsidR="005235A6">
        <w:rPr>
          <w:rFonts w:ascii="TTE1750C98t00" w:hAnsi="TTE1750C98t00" w:cs="TTE1750C98t00"/>
        </w:rPr>
        <w:t xml:space="preserve"> </w:t>
      </w:r>
      <w:r>
        <w:rPr>
          <w:rFonts w:ascii="TTE1750C98t00" w:hAnsi="TTE1750C98t00" w:cs="TTE1750C98t00"/>
        </w:rPr>
        <w:t xml:space="preserve">airliners? Should an </w:t>
      </w:r>
      <w:r>
        <w:rPr>
          <w:rFonts w:ascii="TTE1750C98t00" w:hAnsi="TTE1750C98t00" w:cs="TTE1750C98t00"/>
        </w:rPr>
        <w:lastRenderedPageBreak/>
        <w:t>engineering company that provides parts for tanks but whose</w:t>
      </w:r>
      <w:r w:rsidR="005235A6">
        <w:rPr>
          <w:rFonts w:ascii="TTE1750C98t00" w:hAnsi="TTE1750C98t00" w:cs="TTE1750C98t00"/>
        </w:rPr>
        <w:t xml:space="preserve"> </w:t>
      </w:r>
      <w:r>
        <w:rPr>
          <w:rFonts w:ascii="TTE1750C98t00" w:hAnsi="TTE1750C98t00" w:cs="TTE1750C98t00"/>
        </w:rPr>
        <w:t>overwhelming majority of turnover is based on civilian use of its products be</w:t>
      </w:r>
      <w:r w:rsidR="005235A6">
        <w:rPr>
          <w:rFonts w:ascii="TTE1750C98t00" w:hAnsi="TTE1750C98t00" w:cs="TTE1750C98t00"/>
        </w:rPr>
        <w:t xml:space="preserve"> </w:t>
      </w:r>
      <w:r>
        <w:rPr>
          <w:rFonts w:ascii="TTE1750C98t00" w:hAnsi="TTE1750C98t00" w:cs="TTE1750C98t00"/>
        </w:rPr>
        <w:t>considered unethical?</w:t>
      </w:r>
    </w:p>
    <w:p w:rsidR="0042362F" w:rsidRDefault="0042362F" w:rsidP="008A22C6"/>
    <w:p w:rsidR="0042362F" w:rsidRDefault="0042362F" w:rsidP="008A22C6">
      <w:r>
        <w:t xml:space="preserve">So it </w:t>
      </w:r>
      <w:r w:rsidR="00237E27">
        <w:t>would be important to determine clear definitions to guide an ethical investment policy if members decided to go down that path</w:t>
      </w:r>
      <w:r>
        <w:t>.</w:t>
      </w:r>
    </w:p>
    <w:p w:rsidR="0042362F" w:rsidRDefault="0042362F" w:rsidP="008A22C6"/>
    <w:p w:rsidR="0042362F" w:rsidRPr="0042362F" w:rsidRDefault="0042362F" w:rsidP="008A22C6">
      <w:pPr>
        <w:rPr>
          <w:b/>
        </w:rPr>
      </w:pPr>
      <w:r w:rsidRPr="0042362F">
        <w:rPr>
          <w:b/>
        </w:rPr>
        <w:t>Current Treasury Management Policy</w:t>
      </w:r>
    </w:p>
    <w:p w:rsidR="0042362F" w:rsidRDefault="008E38AF" w:rsidP="008A22C6">
      <w:r>
        <w:t>The</w:t>
      </w:r>
      <w:r w:rsidR="00085389">
        <w:t xml:space="preserve">re is no </w:t>
      </w:r>
      <w:r>
        <w:t>ethical investment policy statement</w:t>
      </w:r>
      <w:r w:rsidR="00085389">
        <w:t xml:space="preserve"> contained within the Councils Treasury Management Strategy</w:t>
      </w:r>
      <w:r>
        <w:t xml:space="preserve">.  </w:t>
      </w:r>
    </w:p>
    <w:p w:rsidR="0042362F" w:rsidRPr="00D52399" w:rsidRDefault="0042362F" w:rsidP="008A22C6"/>
    <w:p w:rsidR="00D52399" w:rsidRPr="00D52399" w:rsidRDefault="00D52399" w:rsidP="00D52399">
      <w:pPr>
        <w:autoSpaceDE w:val="0"/>
        <w:autoSpaceDN w:val="0"/>
        <w:adjustRightInd w:val="0"/>
        <w:rPr>
          <w:color w:val="000000"/>
        </w:rPr>
      </w:pPr>
      <w:r w:rsidRPr="00D52399">
        <w:rPr>
          <w:color w:val="000000"/>
        </w:rPr>
        <w:t xml:space="preserve">Ethical considerations are difficult to evaluate </w:t>
      </w:r>
      <w:r w:rsidR="00237E27">
        <w:rPr>
          <w:color w:val="000000"/>
        </w:rPr>
        <w:t>objectively</w:t>
      </w:r>
      <w:r w:rsidRPr="00D52399">
        <w:rPr>
          <w:color w:val="000000"/>
        </w:rPr>
        <w:t xml:space="preserve">, and would also need to be applied to the counterparty list after taking into account security and liquidity issues. The Council’s current counterparty list is, due to the high credit quality criteria used by the Council, very small, and therefore does not encompass those organisations which promote themselves as ethical. </w:t>
      </w:r>
    </w:p>
    <w:p w:rsidR="00D52399" w:rsidRDefault="00D52399" w:rsidP="00D52399"/>
    <w:p w:rsidR="00B41481" w:rsidRDefault="00B41481" w:rsidP="008A22C6">
      <w:r>
        <w:t>In 2013/14 to date the Council made average investments of around £70 million. At times it is difficult to find suitable counterparties within the constraints of the existing Treasury Management Strategy in which to place the Council’s surplus cash</w:t>
      </w:r>
      <w:r w:rsidR="00E43DD0">
        <w:t>.</w:t>
      </w:r>
    </w:p>
    <w:p w:rsidR="0042362F" w:rsidRDefault="0042362F" w:rsidP="008A22C6"/>
    <w:p w:rsidR="00B41481" w:rsidRDefault="00B41481" w:rsidP="00B41481">
      <w:r>
        <w:t xml:space="preserve">Any further restriction in the number of suitable counterparties may significantly affect the rate of return </w:t>
      </w:r>
      <w:r w:rsidR="001C0421">
        <w:t>the Council</w:t>
      </w:r>
      <w:r>
        <w:t xml:space="preserve"> is able to achieve.   </w:t>
      </w:r>
    </w:p>
    <w:p w:rsidR="0042362F" w:rsidRDefault="0042362F" w:rsidP="008A22C6"/>
    <w:p w:rsidR="00757F6E" w:rsidRDefault="00237E27" w:rsidP="00757F6E">
      <w:pPr>
        <w:autoSpaceDE w:val="0"/>
        <w:autoSpaceDN w:val="0"/>
        <w:adjustRightInd w:val="0"/>
        <w:rPr>
          <w:bCs/>
          <w:color w:val="000000"/>
        </w:rPr>
      </w:pPr>
      <w:r>
        <w:rPr>
          <w:bCs/>
          <w:color w:val="000000"/>
        </w:rPr>
        <w:t>It</w:t>
      </w:r>
      <w:r w:rsidR="00757F6E">
        <w:rPr>
          <w:bCs/>
          <w:color w:val="000000"/>
        </w:rPr>
        <w:t xml:space="preserve"> is for Full Council to agree the Treasury Management Strategy</w:t>
      </w:r>
      <w:r>
        <w:rPr>
          <w:bCs/>
          <w:color w:val="000000"/>
        </w:rPr>
        <w:t xml:space="preserve">, and it should take into account likely budgetary implications if an ethical statement were included in the TMS.  It would therefore be appropriate for members to consider their approach to this area and then include the policy, along with any reductions in projected investment income, in the budget for next year.  </w:t>
      </w:r>
    </w:p>
    <w:p w:rsidR="00757F6E" w:rsidRDefault="00757F6E" w:rsidP="00757F6E">
      <w:pPr>
        <w:autoSpaceDE w:val="0"/>
        <w:autoSpaceDN w:val="0"/>
        <w:adjustRightInd w:val="0"/>
        <w:rPr>
          <w:bCs/>
          <w:color w:val="000000"/>
        </w:rPr>
      </w:pPr>
    </w:p>
    <w:p w:rsidR="00757F6E" w:rsidRPr="00757F6E" w:rsidRDefault="00237E27" w:rsidP="00757F6E">
      <w:pPr>
        <w:autoSpaceDE w:val="0"/>
        <w:autoSpaceDN w:val="0"/>
        <w:adjustRightInd w:val="0"/>
        <w:rPr>
          <w:b/>
          <w:color w:val="000000"/>
        </w:rPr>
      </w:pPr>
      <w:r>
        <w:rPr>
          <w:b/>
          <w:bCs/>
          <w:color w:val="000000"/>
        </w:rPr>
        <w:t xml:space="preserve">Possible </w:t>
      </w:r>
      <w:r w:rsidR="00757F6E" w:rsidRPr="00757F6E">
        <w:rPr>
          <w:b/>
          <w:bCs/>
          <w:color w:val="000000"/>
        </w:rPr>
        <w:t xml:space="preserve">Statement of Policy </w:t>
      </w:r>
    </w:p>
    <w:p w:rsidR="00757F6E" w:rsidRPr="00757F6E" w:rsidRDefault="00757F6E" w:rsidP="00757F6E">
      <w:pPr>
        <w:autoSpaceDE w:val="0"/>
        <w:autoSpaceDN w:val="0"/>
        <w:adjustRightInd w:val="0"/>
        <w:rPr>
          <w:color w:val="000000"/>
        </w:rPr>
      </w:pPr>
      <w:r w:rsidRPr="00E43DD0">
        <w:rPr>
          <w:b/>
          <w:bCs/>
          <w:color w:val="000000"/>
        </w:rPr>
        <w:t>1.</w:t>
      </w:r>
      <w:r w:rsidRPr="00757F6E">
        <w:rPr>
          <w:bCs/>
          <w:color w:val="000000"/>
        </w:rPr>
        <w:t xml:space="preserve"> The </w:t>
      </w:r>
      <w:r>
        <w:rPr>
          <w:bCs/>
          <w:color w:val="000000"/>
        </w:rPr>
        <w:t>Council</w:t>
      </w:r>
      <w:r w:rsidRPr="00757F6E">
        <w:rPr>
          <w:bCs/>
          <w:color w:val="000000"/>
        </w:rPr>
        <w:t xml:space="preserve"> will not knowingly invest </w:t>
      </w:r>
      <w:r w:rsidRPr="00757F6E">
        <w:rPr>
          <w:b/>
          <w:bCs/>
          <w:color w:val="000000"/>
          <w:u w:val="single"/>
        </w:rPr>
        <w:t>directly</w:t>
      </w:r>
      <w:r>
        <w:rPr>
          <w:bCs/>
          <w:color w:val="000000"/>
        </w:rPr>
        <w:t xml:space="preserve"> </w:t>
      </w:r>
      <w:r w:rsidRPr="00757F6E">
        <w:rPr>
          <w:bCs/>
          <w:color w:val="000000"/>
        </w:rPr>
        <w:t xml:space="preserve">in businesses whose activities and practices pose a risk of serious harm to individuals or groups, or whose activities are inconsistent with the </w:t>
      </w:r>
      <w:r>
        <w:rPr>
          <w:bCs/>
          <w:color w:val="000000"/>
        </w:rPr>
        <w:t>Council’s</w:t>
      </w:r>
      <w:r w:rsidRPr="00757F6E">
        <w:rPr>
          <w:bCs/>
          <w:color w:val="000000"/>
        </w:rPr>
        <w:t xml:space="preserve"> mission and values. This would include, inter alia, avoiding investment in </w:t>
      </w:r>
      <w:r>
        <w:rPr>
          <w:bCs/>
          <w:color w:val="000000"/>
        </w:rPr>
        <w:t>institutions</w:t>
      </w:r>
      <w:r w:rsidRPr="00757F6E">
        <w:rPr>
          <w:bCs/>
          <w:color w:val="000000"/>
        </w:rPr>
        <w:t xml:space="preserve"> with material links to: </w:t>
      </w:r>
    </w:p>
    <w:p w:rsidR="00757F6E" w:rsidRPr="00757F6E" w:rsidRDefault="00757F6E" w:rsidP="00757F6E">
      <w:pPr>
        <w:autoSpaceDE w:val="0"/>
        <w:autoSpaceDN w:val="0"/>
        <w:adjustRightInd w:val="0"/>
        <w:rPr>
          <w:color w:val="000000"/>
        </w:rPr>
      </w:pPr>
    </w:p>
    <w:p w:rsidR="00757F6E" w:rsidRPr="00757F6E" w:rsidRDefault="00757F6E" w:rsidP="00757F6E">
      <w:pPr>
        <w:autoSpaceDE w:val="0"/>
        <w:autoSpaceDN w:val="0"/>
        <w:adjustRightInd w:val="0"/>
        <w:rPr>
          <w:color w:val="000000"/>
        </w:rPr>
      </w:pPr>
      <w:r w:rsidRPr="00757F6E">
        <w:rPr>
          <w:color w:val="000000"/>
        </w:rPr>
        <w:t xml:space="preserve"> </w:t>
      </w:r>
      <w:proofErr w:type="gramStart"/>
      <w:r w:rsidRPr="00757F6E">
        <w:rPr>
          <w:bCs/>
          <w:color w:val="000000"/>
        </w:rPr>
        <w:t>human</w:t>
      </w:r>
      <w:proofErr w:type="gramEnd"/>
      <w:r w:rsidRPr="00757F6E">
        <w:rPr>
          <w:bCs/>
          <w:color w:val="000000"/>
        </w:rPr>
        <w:t xml:space="preserve"> rights abuse (</w:t>
      </w:r>
      <w:proofErr w:type="spellStart"/>
      <w:r w:rsidRPr="00757F6E">
        <w:rPr>
          <w:bCs/>
          <w:color w:val="000000"/>
        </w:rPr>
        <w:t>eg</w:t>
      </w:r>
      <w:proofErr w:type="spellEnd"/>
      <w:r w:rsidRPr="00757F6E">
        <w:rPr>
          <w:bCs/>
          <w:color w:val="000000"/>
        </w:rPr>
        <w:t xml:space="preserve"> child labour, political oppression) </w:t>
      </w:r>
    </w:p>
    <w:p w:rsidR="00757F6E" w:rsidRPr="00757F6E" w:rsidRDefault="00757F6E" w:rsidP="00757F6E">
      <w:pPr>
        <w:autoSpaceDE w:val="0"/>
        <w:autoSpaceDN w:val="0"/>
        <w:adjustRightInd w:val="0"/>
        <w:rPr>
          <w:color w:val="000000"/>
        </w:rPr>
      </w:pPr>
      <w:r w:rsidRPr="00757F6E">
        <w:rPr>
          <w:color w:val="000000"/>
        </w:rPr>
        <w:t xml:space="preserve"> </w:t>
      </w:r>
      <w:proofErr w:type="gramStart"/>
      <w:r w:rsidRPr="00757F6E">
        <w:rPr>
          <w:bCs/>
          <w:color w:val="000000"/>
        </w:rPr>
        <w:t>environmentally</w:t>
      </w:r>
      <w:proofErr w:type="gramEnd"/>
      <w:r w:rsidRPr="00757F6E">
        <w:rPr>
          <w:bCs/>
          <w:color w:val="000000"/>
        </w:rPr>
        <w:t xml:space="preserve"> harmful activities (</w:t>
      </w:r>
      <w:proofErr w:type="spellStart"/>
      <w:r w:rsidRPr="00757F6E">
        <w:rPr>
          <w:bCs/>
          <w:color w:val="000000"/>
        </w:rPr>
        <w:t>eg</w:t>
      </w:r>
      <w:proofErr w:type="spellEnd"/>
      <w:r w:rsidRPr="00757F6E">
        <w:rPr>
          <w:bCs/>
          <w:color w:val="000000"/>
        </w:rPr>
        <w:t xml:space="preserve"> pollution, destruction of habitat) </w:t>
      </w:r>
    </w:p>
    <w:p w:rsidR="00757F6E" w:rsidRPr="00757F6E" w:rsidRDefault="00757F6E" w:rsidP="00757F6E">
      <w:pPr>
        <w:autoSpaceDE w:val="0"/>
        <w:autoSpaceDN w:val="0"/>
        <w:adjustRightInd w:val="0"/>
        <w:rPr>
          <w:color w:val="000000"/>
        </w:rPr>
      </w:pPr>
      <w:r w:rsidRPr="00757F6E">
        <w:rPr>
          <w:color w:val="000000"/>
        </w:rPr>
        <w:t xml:space="preserve"> </w:t>
      </w:r>
      <w:proofErr w:type="gramStart"/>
      <w:r w:rsidRPr="00757F6E">
        <w:rPr>
          <w:bCs/>
          <w:color w:val="000000"/>
        </w:rPr>
        <w:t>socially</w:t>
      </w:r>
      <w:proofErr w:type="gramEnd"/>
      <w:r w:rsidRPr="00757F6E">
        <w:rPr>
          <w:bCs/>
          <w:color w:val="000000"/>
        </w:rPr>
        <w:t xml:space="preserve"> harmful activities (</w:t>
      </w:r>
      <w:proofErr w:type="spellStart"/>
      <w:r w:rsidRPr="00757F6E">
        <w:rPr>
          <w:bCs/>
          <w:color w:val="000000"/>
        </w:rPr>
        <w:t>eg</w:t>
      </w:r>
      <w:proofErr w:type="spellEnd"/>
      <w:r w:rsidRPr="00757F6E">
        <w:rPr>
          <w:bCs/>
          <w:color w:val="000000"/>
        </w:rPr>
        <w:t xml:space="preserve"> tobacco, gambling) </w:t>
      </w:r>
    </w:p>
    <w:p w:rsidR="00757F6E" w:rsidRPr="00757F6E" w:rsidRDefault="00757F6E" w:rsidP="00757F6E">
      <w:pPr>
        <w:autoSpaceDE w:val="0"/>
        <w:autoSpaceDN w:val="0"/>
        <w:adjustRightInd w:val="0"/>
        <w:rPr>
          <w:color w:val="000000"/>
        </w:rPr>
      </w:pPr>
    </w:p>
    <w:p w:rsidR="00757F6E" w:rsidRPr="00757F6E" w:rsidRDefault="00757F6E" w:rsidP="00757F6E">
      <w:pPr>
        <w:autoSpaceDE w:val="0"/>
        <w:autoSpaceDN w:val="0"/>
        <w:adjustRightInd w:val="0"/>
        <w:rPr>
          <w:color w:val="000000"/>
        </w:rPr>
      </w:pPr>
    </w:p>
    <w:p w:rsidR="00757F6E" w:rsidRPr="00757F6E" w:rsidRDefault="005235A6" w:rsidP="00757F6E">
      <w:pPr>
        <w:autoSpaceDE w:val="0"/>
        <w:autoSpaceDN w:val="0"/>
        <w:adjustRightInd w:val="0"/>
        <w:rPr>
          <w:color w:val="000000"/>
        </w:rPr>
      </w:pPr>
      <w:r w:rsidRPr="00E43DD0">
        <w:rPr>
          <w:b/>
          <w:bCs/>
          <w:color w:val="000000"/>
        </w:rPr>
        <w:t>2</w:t>
      </w:r>
      <w:r w:rsidR="00757F6E" w:rsidRPr="00757F6E">
        <w:rPr>
          <w:bCs/>
          <w:color w:val="000000"/>
        </w:rPr>
        <w:t xml:space="preserve">. In order to give effect to its commitment to this policy the </w:t>
      </w:r>
      <w:r>
        <w:rPr>
          <w:bCs/>
          <w:color w:val="000000"/>
        </w:rPr>
        <w:t xml:space="preserve">Head of Finance </w:t>
      </w:r>
      <w:r w:rsidR="00757F6E" w:rsidRPr="00757F6E">
        <w:rPr>
          <w:bCs/>
          <w:color w:val="000000"/>
        </w:rPr>
        <w:t xml:space="preserve">will: </w:t>
      </w:r>
    </w:p>
    <w:p w:rsidR="00757F6E" w:rsidRPr="00757F6E" w:rsidRDefault="00757F6E" w:rsidP="00757F6E">
      <w:pPr>
        <w:autoSpaceDE w:val="0"/>
        <w:autoSpaceDN w:val="0"/>
        <w:adjustRightInd w:val="0"/>
        <w:rPr>
          <w:color w:val="000000"/>
        </w:rPr>
      </w:pPr>
    </w:p>
    <w:p w:rsidR="00757F6E" w:rsidRPr="00757F6E" w:rsidRDefault="00757F6E" w:rsidP="00757F6E">
      <w:pPr>
        <w:autoSpaceDE w:val="0"/>
        <w:autoSpaceDN w:val="0"/>
        <w:adjustRightInd w:val="0"/>
        <w:rPr>
          <w:color w:val="000000"/>
        </w:rPr>
      </w:pPr>
      <w:r w:rsidRPr="00757F6E">
        <w:rPr>
          <w:color w:val="000000"/>
        </w:rPr>
        <w:t xml:space="preserve"> </w:t>
      </w:r>
      <w:r w:rsidRPr="00757F6E">
        <w:rPr>
          <w:bCs/>
          <w:color w:val="000000"/>
        </w:rPr>
        <w:t xml:space="preserve">review on a regular basis whether any investment is contrary to the </w:t>
      </w:r>
      <w:r>
        <w:rPr>
          <w:bCs/>
          <w:color w:val="000000"/>
        </w:rPr>
        <w:t>Council’s</w:t>
      </w:r>
      <w:r w:rsidRPr="00757F6E">
        <w:rPr>
          <w:bCs/>
          <w:color w:val="000000"/>
        </w:rPr>
        <w:t xml:space="preserve"> mission and values </w:t>
      </w:r>
    </w:p>
    <w:p w:rsidR="00757F6E" w:rsidRPr="00757F6E" w:rsidRDefault="00757F6E" w:rsidP="00757F6E">
      <w:pPr>
        <w:autoSpaceDE w:val="0"/>
        <w:autoSpaceDN w:val="0"/>
        <w:adjustRightInd w:val="0"/>
        <w:rPr>
          <w:color w:val="000000"/>
        </w:rPr>
      </w:pPr>
      <w:r w:rsidRPr="00757F6E">
        <w:rPr>
          <w:color w:val="000000"/>
        </w:rPr>
        <w:t xml:space="preserve"> </w:t>
      </w:r>
      <w:r w:rsidRPr="00757F6E">
        <w:rPr>
          <w:bCs/>
          <w:color w:val="000000"/>
        </w:rPr>
        <w:t xml:space="preserve">review the operation of this policy annually </w:t>
      </w:r>
    </w:p>
    <w:p w:rsidR="00757F6E" w:rsidRPr="00757F6E" w:rsidRDefault="00757F6E" w:rsidP="008A22C6"/>
    <w:p w:rsidR="005235A6" w:rsidRDefault="005235A6" w:rsidP="008C69F2">
      <w:pPr>
        <w:rPr>
          <w:b/>
          <w:i/>
        </w:rPr>
      </w:pPr>
    </w:p>
    <w:p w:rsidR="005235A6" w:rsidRDefault="005235A6" w:rsidP="008C69F2">
      <w:pPr>
        <w:rPr>
          <w:b/>
          <w:i/>
        </w:rPr>
      </w:pPr>
    </w:p>
    <w:p w:rsidR="005A5254" w:rsidRDefault="005A5254" w:rsidP="008C69F2">
      <w:pPr>
        <w:rPr>
          <w:b/>
          <w:i/>
        </w:rPr>
      </w:pPr>
    </w:p>
    <w:p w:rsidR="005235A6" w:rsidRDefault="005235A6" w:rsidP="008C69F2">
      <w:pPr>
        <w:rPr>
          <w:b/>
          <w:i/>
        </w:rPr>
      </w:pPr>
    </w:p>
    <w:p w:rsidR="008C69F2" w:rsidRPr="008C69F2" w:rsidRDefault="008C69F2" w:rsidP="008C69F2">
      <w:pPr>
        <w:rPr>
          <w:b/>
          <w:i/>
        </w:rPr>
      </w:pPr>
      <w:r w:rsidRPr="008C69F2">
        <w:rPr>
          <w:b/>
          <w:i/>
        </w:rPr>
        <w:lastRenderedPageBreak/>
        <w:t xml:space="preserve">Alternatively </w:t>
      </w:r>
    </w:p>
    <w:p w:rsidR="008C69F2" w:rsidRPr="00E11ABE" w:rsidRDefault="008C69F2" w:rsidP="008C69F2">
      <w:pPr>
        <w:rPr>
          <w:i/>
        </w:rPr>
      </w:pPr>
      <w:r w:rsidRPr="00E11ABE">
        <w:rPr>
          <w:i/>
        </w:rPr>
        <w:t>The Council makes investments whilst being mindful of its duty to invest in a way that seeks maximum return from those investments, but it is committed to ensuring that investments are made in a responsible manner.</w:t>
      </w:r>
    </w:p>
    <w:p w:rsidR="008C69F2" w:rsidRPr="00E11ABE" w:rsidRDefault="008C69F2" w:rsidP="008C69F2">
      <w:pPr>
        <w:rPr>
          <w:i/>
        </w:rPr>
      </w:pPr>
    </w:p>
    <w:p w:rsidR="008C69F2" w:rsidRPr="008C69F2" w:rsidRDefault="008C69F2" w:rsidP="008C69F2">
      <w:pPr>
        <w:rPr>
          <w:b/>
          <w:i/>
        </w:rPr>
      </w:pPr>
    </w:p>
    <w:p w:rsidR="008C69F2" w:rsidRPr="008C69F2" w:rsidRDefault="008C69F2" w:rsidP="008C69F2">
      <w:pPr>
        <w:rPr>
          <w:b/>
          <w:i/>
        </w:rPr>
      </w:pPr>
      <w:r w:rsidRPr="008C69F2">
        <w:rPr>
          <w:b/>
          <w:i/>
        </w:rPr>
        <w:t>Alternatively</w:t>
      </w:r>
    </w:p>
    <w:p w:rsidR="008C69F2" w:rsidRPr="00E11ABE" w:rsidRDefault="008C69F2" w:rsidP="008C69F2">
      <w:pPr>
        <w:rPr>
          <w:i/>
        </w:rPr>
      </w:pPr>
      <w:r w:rsidRPr="00E11ABE">
        <w:rPr>
          <w:i/>
        </w:rPr>
        <w:t>The Council will not knowingly invest in companies whose activities are inconsistent with it</w:t>
      </w:r>
      <w:r w:rsidR="00237E27">
        <w:rPr>
          <w:i/>
        </w:rPr>
        <w:t>s</w:t>
      </w:r>
      <w:r w:rsidRPr="00E11ABE">
        <w:rPr>
          <w:i/>
        </w:rPr>
        <w:t xml:space="preserve"> </w:t>
      </w:r>
      <w:r w:rsidR="00237E27">
        <w:rPr>
          <w:i/>
        </w:rPr>
        <w:t>v</w:t>
      </w:r>
      <w:r w:rsidRPr="00E11ABE">
        <w:rPr>
          <w:i/>
        </w:rPr>
        <w:t>alues, and the Council is committed to develop and revise its Treasury Management Strategy on an annual basis</w:t>
      </w:r>
    </w:p>
    <w:p w:rsidR="00757F6E" w:rsidRDefault="00757F6E" w:rsidP="008A22C6"/>
    <w:p w:rsidR="008E38AF" w:rsidRDefault="00237E27" w:rsidP="008A22C6">
      <w:r>
        <w:t>It should be noted that such formulations relate only to direct investment in companies, rather than investment in banks, but the panel would need to consider the impact upon diversification of the portfolio and income before agreeing statements affecting investment in banks.</w:t>
      </w:r>
    </w:p>
    <w:p w:rsidR="00237E27" w:rsidRDefault="00237E27" w:rsidP="008A22C6"/>
    <w:p w:rsidR="008E38AF" w:rsidRPr="008C69F2" w:rsidRDefault="008E38AF" w:rsidP="008C69F2">
      <w:pPr>
        <w:pStyle w:val="ListParagraph"/>
        <w:numPr>
          <w:ilvl w:val="0"/>
          <w:numId w:val="5"/>
        </w:numPr>
        <w:ind w:hanging="720"/>
        <w:rPr>
          <w:b/>
        </w:rPr>
      </w:pPr>
      <w:r w:rsidRPr="008C69F2">
        <w:rPr>
          <w:b/>
        </w:rPr>
        <w:t>What we do practically on ethical investments</w:t>
      </w:r>
    </w:p>
    <w:p w:rsidR="00B41481" w:rsidRDefault="00B41481" w:rsidP="008A22C6">
      <w:r>
        <w:t>In the absence of a</w:t>
      </w:r>
      <w:r w:rsidR="00757F6E">
        <w:t xml:space="preserve"> current</w:t>
      </w:r>
      <w:r>
        <w:t xml:space="preserve"> approved </w:t>
      </w:r>
      <w:r w:rsidR="00757F6E">
        <w:t>Ethical Investment P</w:t>
      </w:r>
      <w:r>
        <w:t>olicy</w:t>
      </w:r>
      <w:r w:rsidR="005235A6">
        <w:t>,</w:t>
      </w:r>
      <w:r>
        <w:t xml:space="preserve"> officers undertake investment transactions using the Security Liquidity Yield principles. </w:t>
      </w:r>
    </w:p>
    <w:p w:rsidR="00B41481" w:rsidRDefault="00B41481" w:rsidP="008A22C6"/>
    <w:p w:rsidR="008E38AF" w:rsidRDefault="00364A40" w:rsidP="008A22C6">
      <w:r>
        <w:t xml:space="preserve">In an effort to undertake some </w:t>
      </w:r>
      <w:r w:rsidR="00B41481">
        <w:t xml:space="preserve">initial research </w:t>
      </w:r>
      <w:r>
        <w:t xml:space="preserve">officers contacted the four money market funds making up </w:t>
      </w:r>
      <w:r w:rsidR="008C69F2">
        <w:t>20</w:t>
      </w:r>
      <w:r>
        <w:t xml:space="preserve">% of its current portfolio. Each fund manager confirmed that they did not </w:t>
      </w:r>
      <w:r w:rsidR="00275E7B">
        <w:t xml:space="preserve">invest </w:t>
      </w:r>
      <w:r w:rsidR="00D65716">
        <w:t xml:space="preserve">directly </w:t>
      </w:r>
      <w:r w:rsidR="00275E7B">
        <w:t>in tobacco</w:t>
      </w:r>
      <w:r w:rsidR="005359C7">
        <w:t xml:space="preserve"> or </w:t>
      </w:r>
      <w:r w:rsidR="005359C7" w:rsidRPr="001C0421">
        <w:t>other non</w:t>
      </w:r>
      <w:r w:rsidR="008C69F2">
        <w:t>-</w:t>
      </w:r>
      <w:r w:rsidR="005359C7" w:rsidRPr="001C0421">
        <w:t xml:space="preserve"> ethical products mentioned above</w:t>
      </w:r>
      <w:r w:rsidRPr="001C0421">
        <w:t>.</w:t>
      </w:r>
      <w:r>
        <w:t xml:space="preserve"> </w:t>
      </w:r>
      <w:r w:rsidR="00072CA0">
        <w:t>Goldman Sachs confirmed that they did follow an ethical investment strategy.</w:t>
      </w:r>
    </w:p>
    <w:p w:rsidR="00275E7B" w:rsidRDefault="00275E7B" w:rsidP="008A22C6"/>
    <w:p w:rsidR="00275E7B" w:rsidRDefault="005359C7" w:rsidP="008A22C6">
      <w:r>
        <w:t>The Council is currently looking to invest additional amounts in</w:t>
      </w:r>
      <w:r w:rsidR="00275E7B">
        <w:t xml:space="preserve"> Property Funds</w:t>
      </w:r>
      <w:r w:rsidR="001C0421">
        <w:t xml:space="preserve"> and </w:t>
      </w:r>
      <w:r w:rsidR="00275E7B" w:rsidRPr="00D52399">
        <w:t>have sought details of their ethical policies to use as</w:t>
      </w:r>
      <w:r w:rsidR="001C0421" w:rsidRPr="00D52399">
        <w:t xml:space="preserve"> part of the evaluation process.</w:t>
      </w:r>
      <w:r w:rsidR="00237E27">
        <w:t xml:space="preserve">  The category of “non-specified” investments could be invested ethically with relative ease; the greater challenge comes with the rest of our portfolio.</w:t>
      </w:r>
    </w:p>
    <w:p w:rsidR="001C0421" w:rsidRDefault="001C0421" w:rsidP="008A22C6"/>
    <w:p w:rsidR="008E38AF" w:rsidRPr="008C69F2" w:rsidRDefault="008E38AF" w:rsidP="008C69F2">
      <w:pPr>
        <w:pStyle w:val="ListParagraph"/>
        <w:numPr>
          <w:ilvl w:val="0"/>
          <w:numId w:val="5"/>
        </w:numPr>
        <w:ind w:hanging="720"/>
        <w:rPr>
          <w:b/>
        </w:rPr>
      </w:pPr>
      <w:r w:rsidRPr="008C69F2">
        <w:rPr>
          <w:b/>
        </w:rPr>
        <w:t>Information on ethical rating schemes</w:t>
      </w:r>
    </w:p>
    <w:p w:rsidR="008E38AF" w:rsidRDefault="00757F6E" w:rsidP="008A22C6">
      <w:r>
        <w:t>The Ethical Investment Research Service (</w:t>
      </w:r>
      <w:r w:rsidR="008E38AF">
        <w:t>EIRIS</w:t>
      </w:r>
      <w:r>
        <w:t>)</w:t>
      </w:r>
      <w:r w:rsidR="008E38AF">
        <w:t xml:space="preserve"> is global leader in the provision of environmental, social, governance research for responsible investors.  It is a social enterprise that works with clients to help them develop the marke</w:t>
      </w:r>
      <w:r w:rsidR="005359C7">
        <w:t>t</w:t>
      </w:r>
      <w:r w:rsidR="008E38AF">
        <w:t xml:space="preserve"> in ways that benefit investors, and asset managers and the wider world.</w:t>
      </w:r>
    </w:p>
    <w:p w:rsidR="008E38AF" w:rsidRDefault="008E38AF" w:rsidP="008A22C6"/>
    <w:p w:rsidR="008E38AF" w:rsidRDefault="008E38AF" w:rsidP="008A22C6">
      <w:r>
        <w:t xml:space="preserve">They have recently developed the new EIRIS Global Platform, which </w:t>
      </w:r>
      <w:r w:rsidR="005636E1">
        <w:t>provides data on over 3000 global companies including global sustainability ratings, research reports and screening tools.  It can be customised to suit the individual needs.</w:t>
      </w:r>
    </w:p>
    <w:p w:rsidR="005636E1" w:rsidRDefault="005636E1" w:rsidP="008A22C6"/>
    <w:p w:rsidR="005636E1" w:rsidRDefault="00C2268B" w:rsidP="008A22C6">
      <w:hyperlink r:id="rId9" w:history="1">
        <w:r w:rsidR="006755C1" w:rsidRPr="002D5DD8">
          <w:rPr>
            <w:rStyle w:val="Hyperlink"/>
          </w:rPr>
          <w:t>http://www.yourethicalmoney.org/banking/</w:t>
        </w:r>
      </w:hyperlink>
      <w:r w:rsidR="006755C1">
        <w:t xml:space="preserve"> - website that allows you to look at the ethical ‘ratings’ of banks and building societies</w:t>
      </w:r>
      <w:r w:rsidR="00275E7B">
        <w:t>.</w:t>
      </w:r>
    </w:p>
    <w:p w:rsidR="00275E7B" w:rsidRDefault="00275E7B" w:rsidP="008A22C6"/>
    <w:p w:rsidR="00275E7B" w:rsidRDefault="00275E7B" w:rsidP="008A22C6">
      <w:r>
        <w:t>Examples of the data held:</w:t>
      </w:r>
    </w:p>
    <w:p w:rsidR="00275E7B" w:rsidRDefault="00275E7B" w:rsidP="008A22C6"/>
    <w:tbl>
      <w:tblPr>
        <w:tblStyle w:val="TableGrid"/>
        <w:tblW w:w="0" w:type="auto"/>
        <w:tblLayout w:type="fixed"/>
        <w:tblLook w:val="04A0" w:firstRow="1" w:lastRow="0" w:firstColumn="1" w:lastColumn="0" w:noHBand="0" w:noVBand="1"/>
      </w:tblPr>
      <w:tblGrid>
        <w:gridCol w:w="1951"/>
        <w:gridCol w:w="1134"/>
        <w:gridCol w:w="1276"/>
        <w:gridCol w:w="992"/>
        <w:gridCol w:w="1222"/>
        <w:gridCol w:w="772"/>
        <w:gridCol w:w="945"/>
        <w:gridCol w:w="888"/>
      </w:tblGrid>
      <w:tr w:rsidR="004F54F0" w:rsidTr="008C69F2">
        <w:tc>
          <w:tcPr>
            <w:tcW w:w="1951" w:type="dxa"/>
            <w:shd w:val="clear" w:color="auto" w:fill="D9D9D9" w:themeFill="background1" w:themeFillShade="D9"/>
          </w:tcPr>
          <w:p w:rsidR="00275E7B" w:rsidRPr="008C69F2" w:rsidRDefault="00275E7B" w:rsidP="008A22C6">
            <w:pPr>
              <w:rPr>
                <w:b/>
                <w:sz w:val="20"/>
                <w:szCs w:val="20"/>
              </w:rPr>
            </w:pPr>
            <w:r w:rsidRPr="008C69F2">
              <w:rPr>
                <w:b/>
                <w:sz w:val="20"/>
                <w:szCs w:val="20"/>
              </w:rPr>
              <w:t>Bank</w:t>
            </w:r>
          </w:p>
        </w:tc>
        <w:tc>
          <w:tcPr>
            <w:tcW w:w="1134" w:type="dxa"/>
            <w:shd w:val="clear" w:color="auto" w:fill="D9D9D9" w:themeFill="background1" w:themeFillShade="D9"/>
          </w:tcPr>
          <w:p w:rsidR="004F54F0" w:rsidRPr="008C69F2" w:rsidRDefault="00275E7B" w:rsidP="008A22C6">
            <w:pPr>
              <w:rPr>
                <w:b/>
                <w:sz w:val="20"/>
                <w:szCs w:val="20"/>
              </w:rPr>
            </w:pPr>
            <w:r w:rsidRPr="008C69F2">
              <w:rPr>
                <w:b/>
                <w:sz w:val="20"/>
                <w:szCs w:val="20"/>
              </w:rPr>
              <w:t>Green/</w:t>
            </w:r>
          </w:p>
          <w:p w:rsidR="00275E7B" w:rsidRPr="008C69F2" w:rsidRDefault="00275E7B" w:rsidP="008A22C6">
            <w:pPr>
              <w:rPr>
                <w:b/>
                <w:sz w:val="20"/>
                <w:szCs w:val="20"/>
              </w:rPr>
            </w:pPr>
            <w:r w:rsidRPr="008C69F2">
              <w:rPr>
                <w:b/>
                <w:sz w:val="20"/>
                <w:szCs w:val="20"/>
              </w:rPr>
              <w:t>ethical products</w:t>
            </w:r>
          </w:p>
        </w:tc>
        <w:tc>
          <w:tcPr>
            <w:tcW w:w="1276" w:type="dxa"/>
            <w:shd w:val="clear" w:color="auto" w:fill="D9D9D9" w:themeFill="background1" w:themeFillShade="D9"/>
          </w:tcPr>
          <w:p w:rsidR="00275E7B" w:rsidRPr="008C69F2" w:rsidRDefault="00275E7B" w:rsidP="008A22C6">
            <w:pPr>
              <w:rPr>
                <w:b/>
                <w:sz w:val="20"/>
                <w:szCs w:val="20"/>
              </w:rPr>
            </w:pPr>
            <w:r w:rsidRPr="008C69F2">
              <w:rPr>
                <w:b/>
                <w:sz w:val="20"/>
                <w:szCs w:val="20"/>
              </w:rPr>
              <w:t>Ethical lending or insurance</w:t>
            </w:r>
          </w:p>
        </w:tc>
        <w:tc>
          <w:tcPr>
            <w:tcW w:w="992" w:type="dxa"/>
            <w:shd w:val="clear" w:color="auto" w:fill="D9D9D9" w:themeFill="background1" w:themeFillShade="D9"/>
          </w:tcPr>
          <w:p w:rsidR="00275E7B" w:rsidRPr="008C69F2" w:rsidRDefault="00275E7B" w:rsidP="008A22C6">
            <w:pPr>
              <w:rPr>
                <w:b/>
                <w:sz w:val="20"/>
                <w:szCs w:val="20"/>
              </w:rPr>
            </w:pPr>
            <w:r w:rsidRPr="008C69F2">
              <w:rPr>
                <w:b/>
                <w:sz w:val="20"/>
                <w:szCs w:val="20"/>
              </w:rPr>
              <w:t>Human rights</w:t>
            </w:r>
          </w:p>
        </w:tc>
        <w:tc>
          <w:tcPr>
            <w:tcW w:w="1222" w:type="dxa"/>
            <w:shd w:val="clear" w:color="auto" w:fill="D9D9D9" w:themeFill="background1" w:themeFillShade="D9"/>
          </w:tcPr>
          <w:p w:rsidR="00275E7B" w:rsidRPr="008C69F2" w:rsidRDefault="00275E7B" w:rsidP="008A22C6">
            <w:pPr>
              <w:rPr>
                <w:b/>
                <w:sz w:val="20"/>
                <w:szCs w:val="20"/>
              </w:rPr>
            </w:pPr>
            <w:r w:rsidRPr="008C69F2">
              <w:rPr>
                <w:b/>
                <w:sz w:val="20"/>
                <w:szCs w:val="20"/>
              </w:rPr>
              <w:t>Financial Exclusion</w:t>
            </w:r>
          </w:p>
        </w:tc>
        <w:tc>
          <w:tcPr>
            <w:tcW w:w="772" w:type="dxa"/>
            <w:shd w:val="clear" w:color="auto" w:fill="D9D9D9" w:themeFill="background1" w:themeFillShade="D9"/>
          </w:tcPr>
          <w:p w:rsidR="00275E7B" w:rsidRPr="008C69F2" w:rsidRDefault="004F54F0" w:rsidP="008A22C6">
            <w:pPr>
              <w:rPr>
                <w:b/>
                <w:sz w:val="20"/>
                <w:szCs w:val="20"/>
              </w:rPr>
            </w:pPr>
            <w:proofErr w:type="spellStart"/>
            <w:r w:rsidRPr="008C69F2">
              <w:rPr>
                <w:b/>
                <w:sz w:val="20"/>
                <w:szCs w:val="20"/>
              </w:rPr>
              <w:t>Env</w:t>
            </w:r>
            <w:proofErr w:type="spellEnd"/>
          </w:p>
          <w:p w:rsidR="004F54F0" w:rsidRPr="008C69F2" w:rsidRDefault="004F54F0" w:rsidP="008A22C6">
            <w:pPr>
              <w:rPr>
                <w:b/>
                <w:sz w:val="20"/>
                <w:szCs w:val="20"/>
              </w:rPr>
            </w:pPr>
          </w:p>
        </w:tc>
        <w:tc>
          <w:tcPr>
            <w:tcW w:w="945" w:type="dxa"/>
            <w:shd w:val="clear" w:color="auto" w:fill="D9D9D9" w:themeFill="background1" w:themeFillShade="D9"/>
          </w:tcPr>
          <w:p w:rsidR="00275E7B" w:rsidRPr="008C69F2" w:rsidRDefault="00275E7B" w:rsidP="008A22C6">
            <w:pPr>
              <w:rPr>
                <w:b/>
                <w:sz w:val="20"/>
                <w:szCs w:val="20"/>
              </w:rPr>
            </w:pPr>
            <w:r w:rsidRPr="008C69F2">
              <w:rPr>
                <w:b/>
                <w:sz w:val="20"/>
                <w:szCs w:val="20"/>
              </w:rPr>
              <w:t>Carbon Neutral</w:t>
            </w:r>
          </w:p>
        </w:tc>
        <w:tc>
          <w:tcPr>
            <w:tcW w:w="888" w:type="dxa"/>
            <w:shd w:val="clear" w:color="auto" w:fill="D9D9D9" w:themeFill="background1" w:themeFillShade="D9"/>
          </w:tcPr>
          <w:p w:rsidR="00275E7B" w:rsidRPr="008C69F2" w:rsidRDefault="00275E7B" w:rsidP="004F54F0">
            <w:pPr>
              <w:rPr>
                <w:b/>
                <w:sz w:val="20"/>
                <w:szCs w:val="20"/>
              </w:rPr>
            </w:pPr>
            <w:r w:rsidRPr="008C69F2">
              <w:rPr>
                <w:b/>
                <w:sz w:val="20"/>
                <w:szCs w:val="20"/>
              </w:rPr>
              <w:t xml:space="preserve">Equal </w:t>
            </w:r>
            <w:proofErr w:type="spellStart"/>
            <w:r w:rsidRPr="008C69F2">
              <w:rPr>
                <w:b/>
                <w:sz w:val="20"/>
                <w:szCs w:val="20"/>
              </w:rPr>
              <w:t>Opps</w:t>
            </w:r>
            <w:proofErr w:type="spellEnd"/>
          </w:p>
        </w:tc>
      </w:tr>
      <w:tr w:rsidR="004F54F0" w:rsidTr="008C69F2">
        <w:tc>
          <w:tcPr>
            <w:tcW w:w="1951" w:type="dxa"/>
          </w:tcPr>
          <w:p w:rsidR="00275E7B" w:rsidRPr="004F54F0" w:rsidRDefault="00275E7B" w:rsidP="008A22C6">
            <w:pPr>
              <w:rPr>
                <w:sz w:val="20"/>
                <w:szCs w:val="20"/>
              </w:rPr>
            </w:pPr>
            <w:r w:rsidRPr="004F54F0">
              <w:rPr>
                <w:sz w:val="20"/>
                <w:szCs w:val="20"/>
              </w:rPr>
              <w:t>Barclays</w:t>
            </w:r>
          </w:p>
        </w:tc>
        <w:tc>
          <w:tcPr>
            <w:tcW w:w="1134" w:type="dxa"/>
          </w:tcPr>
          <w:p w:rsidR="00275E7B" w:rsidRPr="004F54F0" w:rsidRDefault="00275E7B" w:rsidP="008A22C6">
            <w:pPr>
              <w:rPr>
                <w:sz w:val="20"/>
                <w:szCs w:val="20"/>
              </w:rPr>
            </w:pPr>
            <w:r w:rsidRPr="004F54F0">
              <w:rPr>
                <w:sz w:val="20"/>
                <w:szCs w:val="20"/>
              </w:rPr>
              <w:t>Y</w:t>
            </w:r>
          </w:p>
        </w:tc>
        <w:tc>
          <w:tcPr>
            <w:tcW w:w="1276" w:type="dxa"/>
          </w:tcPr>
          <w:p w:rsidR="00275E7B" w:rsidRPr="004F54F0" w:rsidRDefault="00275E7B" w:rsidP="008A22C6">
            <w:pPr>
              <w:rPr>
                <w:sz w:val="20"/>
                <w:szCs w:val="20"/>
              </w:rPr>
            </w:pPr>
            <w:r w:rsidRPr="004F54F0">
              <w:rPr>
                <w:sz w:val="20"/>
                <w:szCs w:val="20"/>
              </w:rPr>
              <w:t>Red</w:t>
            </w:r>
          </w:p>
        </w:tc>
        <w:tc>
          <w:tcPr>
            <w:tcW w:w="992" w:type="dxa"/>
          </w:tcPr>
          <w:p w:rsidR="00275E7B" w:rsidRPr="004F54F0" w:rsidRDefault="00275E7B" w:rsidP="008A22C6">
            <w:pPr>
              <w:rPr>
                <w:sz w:val="20"/>
                <w:szCs w:val="20"/>
              </w:rPr>
            </w:pPr>
            <w:r w:rsidRPr="004F54F0">
              <w:rPr>
                <w:sz w:val="20"/>
                <w:szCs w:val="20"/>
              </w:rPr>
              <w:t>Red</w:t>
            </w:r>
          </w:p>
        </w:tc>
        <w:tc>
          <w:tcPr>
            <w:tcW w:w="1222" w:type="dxa"/>
          </w:tcPr>
          <w:p w:rsidR="00275E7B" w:rsidRPr="004F54F0" w:rsidRDefault="00275E7B" w:rsidP="008A22C6">
            <w:pPr>
              <w:rPr>
                <w:sz w:val="20"/>
                <w:szCs w:val="20"/>
              </w:rPr>
            </w:pPr>
            <w:r w:rsidRPr="004F54F0">
              <w:rPr>
                <w:sz w:val="20"/>
                <w:szCs w:val="20"/>
              </w:rPr>
              <w:t>Green</w:t>
            </w:r>
          </w:p>
        </w:tc>
        <w:tc>
          <w:tcPr>
            <w:tcW w:w="772" w:type="dxa"/>
          </w:tcPr>
          <w:p w:rsidR="00275E7B" w:rsidRPr="004F54F0" w:rsidRDefault="00275E7B" w:rsidP="008A22C6">
            <w:pPr>
              <w:rPr>
                <w:sz w:val="20"/>
                <w:szCs w:val="20"/>
              </w:rPr>
            </w:pPr>
            <w:r w:rsidRPr="004F54F0">
              <w:rPr>
                <w:sz w:val="20"/>
                <w:szCs w:val="20"/>
              </w:rPr>
              <w:t>Green</w:t>
            </w:r>
          </w:p>
        </w:tc>
        <w:tc>
          <w:tcPr>
            <w:tcW w:w="945" w:type="dxa"/>
          </w:tcPr>
          <w:p w:rsidR="00275E7B" w:rsidRPr="004F54F0" w:rsidRDefault="00275E7B" w:rsidP="008A22C6">
            <w:pPr>
              <w:rPr>
                <w:sz w:val="20"/>
                <w:szCs w:val="20"/>
              </w:rPr>
            </w:pPr>
            <w:r w:rsidRPr="004F54F0">
              <w:rPr>
                <w:sz w:val="20"/>
                <w:szCs w:val="20"/>
              </w:rPr>
              <w:t>Red</w:t>
            </w:r>
          </w:p>
        </w:tc>
        <w:tc>
          <w:tcPr>
            <w:tcW w:w="888" w:type="dxa"/>
          </w:tcPr>
          <w:p w:rsidR="00275E7B" w:rsidRPr="004F54F0" w:rsidRDefault="004F54F0" w:rsidP="008A22C6">
            <w:pPr>
              <w:rPr>
                <w:sz w:val="20"/>
                <w:szCs w:val="20"/>
              </w:rPr>
            </w:pPr>
            <w:r>
              <w:rPr>
                <w:sz w:val="20"/>
                <w:szCs w:val="20"/>
              </w:rPr>
              <w:t>Green</w:t>
            </w:r>
          </w:p>
        </w:tc>
      </w:tr>
      <w:tr w:rsidR="004F54F0" w:rsidTr="008C69F2">
        <w:tc>
          <w:tcPr>
            <w:tcW w:w="1951" w:type="dxa"/>
          </w:tcPr>
          <w:p w:rsidR="00275E7B" w:rsidRPr="004F54F0" w:rsidRDefault="004F54F0" w:rsidP="008A22C6">
            <w:pPr>
              <w:rPr>
                <w:sz w:val="20"/>
                <w:szCs w:val="20"/>
              </w:rPr>
            </w:pPr>
            <w:r>
              <w:rPr>
                <w:sz w:val="20"/>
                <w:szCs w:val="20"/>
              </w:rPr>
              <w:t>Nationwide BS</w:t>
            </w:r>
          </w:p>
        </w:tc>
        <w:tc>
          <w:tcPr>
            <w:tcW w:w="1134" w:type="dxa"/>
          </w:tcPr>
          <w:p w:rsidR="00275E7B" w:rsidRPr="004F54F0" w:rsidRDefault="004F54F0" w:rsidP="008A22C6">
            <w:pPr>
              <w:rPr>
                <w:sz w:val="20"/>
                <w:szCs w:val="20"/>
              </w:rPr>
            </w:pPr>
            <w:r>
              <w:rPr>
                <w:sz w:val="20"/>
                <w:szCs w:val="20"/>
              </w:rPr>
              <w:t>Y</w:t>
            </w:r>
          </w:p>
        </w:tc>
        <w:tc>
          <w:tcPr>
            <w:tcW w:w="1276" w:type="dxa"/>
          </w:tcPr>
          <w:p w:rsidR="00275E7B" w:rsidRPr="004F54F0" w:rsidRDefault="004F54F0" w:rsidP="008A22C6">
            <w:pPr>
              <w:rPr>
                <w:sz w:val="20"/>
                <w:szCs w:val="20"/>
              </w:rPr>
            </w:pPr>
            <w:r>
              <w:rPr>
                <w:sz w:val="20"/>
                <w:szCs w:val="20"/>
              </w:rPr>
              <w:t>Red</w:t>
            </w:r>
          </w:p>
        </w:tc>
        <w:tc>
          <w:tcPr>
            <w:tcW w:w="992" w:type="dxa"/>
          </w:tcPr>
          <w:p w:rsidR="00275E7B" w:rsidRPr="004F54F0" w:rsidRDefault="004F54F0" w:rsidP="008A22C6">
            <w:pPr>
              <w:rPr>
                <w:sz w:val="20"/>
                <w:szCs w:val="20"/>
              </w:rPr>
            </w:pPr>
            <w:r>
              <w:rPr>
                <w:sz w:val="20"/>
                <w:szCs w:val="20"/>
              </w:rPr>
              <w:t>Red</w:t>
            </w:r>
          </w:p>
        </w:tc>
        <w:tc>
          <w:tcPr>
            <w:tcW w:w="1222" w:type="dxa"/>
          </w:tcPr>
          <w:p w:rsidR="00275E7B" w:rsidRPr="004F54F0" w:rsidRDefault="004F54F0" w:rsidP="008A22C6">
            <w:pPr>
              <w:rPr>
                <w:sz w:val="20"/>
                <w:szCs w:val="20"/>
              </w:rPr>
            </w:pPr>
            <w:r>
              <w:rPr>
                <w:sz w:val="20"/>
                <w:szCs w:val="20"/>
              </w:rPr>
              <w:t>Green</w:t>
            </w:r>
          </w:p>
        </w:tc>
        <w:tc>
          <w:tcPr>
            <w:tcW w:w="772" w:type="dxa"/>
          </w:tcPr>
          <w:p w:rsidR="00275E7B" w:rsidRPr="004F54F0" w:rsidRDefault="004F54F0" w:rsidP="008A22C6">
            <w:pPr>
              <w:rPr>
                <w:sz w:val="20"/>
                <w:szCs w:val="20"/>
              </w:rPr>
            </w:pPr>
            <w:r>
              <w:rPr>
                <w:sz w:val="20"/>
                <w:szCs w:val="20"/>
              </w:rPr>
              <w:t>Green</w:t>
            </w:r>
          </w:p>
        </w:tc>
        <w:tc>
          <w:tcPr>
            <w:tcW w:w="945" w:type="dxa"/>
          </w:tcPr>
          <w:p w:rsidR="00275E7B" w:rsidRPr="004F54F0" w:rsidRDefault="004F54F0" w:rsidP="008A22C6">
            <w:pPr>
              <w:rPr>
                <w:sz w:val="20"/>
                <w:szCs w:val="20"/>
              </w:rPr>
            </w:pPr>
            <w:r>
              <w:rPr>
                <w:sz w:val="20"/>
                <w:szCs w:val="20"/>
              </w:rPr>
              <w:t>Red</w:t>
            </w:r>
          </w:p>
        </w:tc>
        <w:tc>
          <w:tcPr>
            <w:tcW w:w="888" w:type="dxa"/>
          </w:tcPr>
          <w:p w:rsidR="00275E7B" w:rsidRPr="004F54F0" w:rsidRDefault="004F54F0" w:rsidP="008A22C6">
            <w:pPr>
              <w:rPr>
                <w:sz w:val="20"/>
                <w:szCs w:val="20"/>
              </w:rPr>
            </w:pPr>
            <w:r>
              <w:rPr>
                <w:sz w:val="20"/>
                <w:szCs w:val="20"/>
              </w:rPr>
              <w:t>Green</w:t>
            </w:r>
          </w:p>
        </w:tc>
      </w:tr>
      <w:tr w:rsidR="004F54F0" w:rsidTr="008C69F2">
        <w:tc>
          <w:tcPr>
            <w:tcW w:w="1951" w:type="dxa"/>
          </w:tcPr>
          <w:p w:rsidR="004F54F0" w:rsidRPr="004F54F0" w:rsidRDefault="004F54F0" w:rsidP="008A22C6">
            <w:pPr>
              <w:rPr>
                <w:sz w:val="20"/>
                <w:szCs w:val="20"/>
              </w:rPr>
            </w:pPr>
            <w:r>
              <w:rPr>
                <w:sz w:val="20"/>
                <w:szCs w:val="20"/>
              </w:rPr>
              <w:t>RBS</w:t>
            </w:r>
          </w:p>
        </w:tc>
        <w:tc>
          <w:tcPr>
            <w:tcW w:w="1134" w:type="dxa"/>
          </w:tcPr>
          <w:p w:rsidR="004F54F0" w:rsidRPr="004F54F0" w:rsidRDefault="004F54F0" w:rsidP="008A22C6">
            <w:pPr>
              <w:rPr>
                <w:sz w:val="20"/>
                <w:szCs w:val="20"/>
              </w:rPr>
            </w:pPr>
            <w:r>
              <w:rPr>
                <w:sz w:val="20"/>
                <w:szCs w:val="20"/>
              </w:rPr>
              <w:t>Y</w:t>
            </w:r>
          </w:p>
        </w:tc>
        <w:tc>
          <w:tcPr>
            <w:tcW w:w="1276" w:type="dxa"/>
          </w:tcPr>
          <w:p w:rsidR="004F54F0" w:rsidRPr="004F54F0" w:rsidRDefault="004F54F0" w:rsidP="008A22C6">
            <w:pPr>
              <w:rPr>
                <w:sz w:val="20"/>
                <w:szCs w:val="20"/>
              </w:rPr>
            </w:pPr>
            <w:r>
              <w:rPr>
                <w:sz w:val="20"/>
                <w:szCs w:val="20"/>
              </w:rPr>
              <w:t>Amber</w:t>
            </w:r>
          </w:p>
        </w:tc>
        <w:tc>
          <w:tcPr>
            <w:tcW w:w="992" w:type="dxa"/>
          </w:tcPr>
          <w:p w:rsidR="004F54F0" w:rsidRPr="004F54F0" w:rsidRDefault="004F54F0" w:rsidP="008A22C6">
            <w:pPr>
              <w:rPr>
                <w:sz w:val="20"/>
                <w:szCs w:val="20"/>
              </w:rPr>
            </w:pPr>
            <w:r>
              <w:rPr>
                <w:sz w:val="20"/>
                <w:szCs w:val="20"/>
              </w:rPr>
              <w:t>Amber</w:t>
            </w:r>
          </w:p>
        </w:tc>
        <w:tc>
          <w:tcPr>
            <w:tcW w:w="1222" w:type="dxa"/>
          </w:tcPr>
          <w:p w:rsidR="004F54F0" w:rsidRPr="004F54F0" w:rsidRDefault="004F54F0" w:rsidP="008A22C6">
            <w:pPr>
              <w:rPr>
                <w:sz w:val="20"/>
                <w:szCs w:val="20"/>
              </w:rPr>
            </w:pPr>
            <w:r>
              <w:rPr>
                <w:sz w:val="20"/>
                <w:szCs w:val="20"/>
              </w:rPr>
              <w:t>Amber</w:t>
            </w:r>
          </w:p>
        </w:tc>
        <w:tc>
          <w:tcPr>
            <w:tcW w:w="772" w:type="dxa"/>
          </w:tcPr>
          <w:p w:rsidR="004F54F0" w:rsidRPr="004F54F0" w:rsidRDefault="004F54F0" w:rsidP="008A22C6">
            <w:pPr>
              <w:rPr>
                <w:sz w:val="20"/>
                <w:szCs w:val="20"/>
              </w:rPr>
            </w:pPr>
            <w:r>
              <w:rPr>
                <w:sz w:val="20"/>
                <w:szCs w:val="20"/>
              </w:rPr>
              <w:t>Green</w:t>
            </w:r>
          </w:p>
        </w:tc>
        <w:tc>
          <w:tcPr>
            <w:tcW w:w="945" w:type="dxa"/>
          </w:tcPr>
          <w:p w:rsidR="004F54F0" w:rsidRPr="004F54F0" w:rsidRDefault="004F54F0" w:rsidP="008A22C6">
            <w:pPr>
              <w:rPr>
                <w:sz w:val="20"/>
                <w:szCs w:val="20"/>
              </w:rPr>
            </w:pPr>
            <w:r>
              <w:rPr>
                <w:sz w:val="20"/>
                <w:szCs w:val="20"/>
              </w:rPr>
              <w:t>Red</w:t>
            </w:r>
          </w:p>
        </w:tc>
        <w:tc>
          <w:tcPr>
            <w:tcW w:w="888" w:type="dxa"/>
          </w:tcPr>
          <w:p w:rsidR="004F54F0" w:rsidRPr="004F54F0" w:rsidRDefault="004F54F0" w:rsidP="008A22C6">
            <w:pPr>
              <w:rPr>
                <w:sz w:val="20"/>
                <w:szCs w:val="20"/>
              </w:rPr>
            </w:pPr>
            <w:r>
              <w:rPr>
                <w:sz w:val="20"/>
                <w:szCs w:val="20"/>
              </w:rPr>
              <w:t>Green</w:t>
            </w:r>
          </w:p>
        </w:tc>
      </w:tr>
      <w:tr w:rsidR="004F54F0" w:rsidTr="008C69F2">
        <w:tc>
          <w:tcPr>
            <w:tcW w:w="1951" w:type="dxa"/>
          </w:tcPr>
          <w:p w:rsidR="004F54F0" w:rsidRPr="004F54F0" w:rsidRDefault="004F54F0" w:rsidP="008A22C6">
            <w:pPr>
              <w:rPr>
                <w:sz w:val="20"/>
                <w:szCs w:val="20"/>
              </w:rPr>
            </w:pPr>
            <w:r>
              <w:rPr>
                <w:sz w:val="20"/>
                <w:szCs w:val="20"/>
              </w:rPr>
              <w:lastRenderedPageBreak/>
              <w:t>Bank of Scotland</w:t>
            </w:r>
          </w:p>
        </w:tc>
        <w:tc>
          <w:tcPr>
            <w:tcW w:w="1134" w:type="dxa"/>
          </w:tcPr>
          <w:p w:rsidR="004F54F0" w:rsidRPr="004F54F0" w:rsidRDefault="004F54F0" w:rsidP="008A22C6">
            <w:pPr>
              <w:rPr>
                <w:sz w:val="20"/>
                <w:szCs w:val="20"/>
              </w:rPr>
            </w:pPr>
            <w:r>
              <w:rPr>
                <w:sz w:val="20"/>
                <w:szCs w:val="20"/>
              </w:rPr>
              <w:t>Y</w:t>
            </w:r>
          </w:p>
        </w:tc>
        <w:tc>
          <w:tcPr>
            <w:tcW w:w="1276" w:type="dxa"/>
          </w:tcPr>
          <w:p w:rsidR="004F54F0" w:rsidRPr="004F54F0" w:rsidRDefault="004F54F0" w:rsidP="008A22C6">
            <w:pPr>
              <w:rPr>
                <w:sz w:val="20"/>
                <w:szCs w:val="20"/>
              </w:rPr>
            </w:pPr>
            <w:r>
              <w:rPr>
                <w:sz w:val="20"/>
                <w:szCs w:val="20"/>
              </w:rPr>
              <w:t>Amber</w:t>
            </w:r>
          </w:p>
        </w:tc>
        <w:tc>
          <w:tcPr>
            <w:tcW w:w="992" w:type="dxa"/>
          </w:tcPr>
          <w:p w:rsidR="004F54F0" w:rsidRPr="004F54F0" w:rsidRDefault="004F54F0" w:rsidP="008A22C6">
            <w:pPr>
              <w:rPr>
                <w:sz w:val="20"/>
                <w:szCs w:val="20"/>
              </w:rPr>
            </w:pPr>
            <w:r>
              <w:rPr>
                <w:sz w:val="20"/>
                <w:szCs w:val="20"/>
              </w:rPr>
              <w:t>Amber</w:t>
            </w:r>
          </w:p>
        </w:tc>
        <w:tc>
          <w:tcPr>
            <w:tcW w:w="1222" w:type="dxa"/>
          </w:tcPr>
          <w:p w:rsidR="004F54F0" w:rsidRPr="004F54F0" w:rsidRDefault="004F54F0" w:rsidP="008A22C6">
            <w:pPr>
              <w:rPr>
                <w:sz w:val="20"/>
                <w:szCs w:val="20"/>
              </w:rPr>
            </w:pPr>
            <w:r>
              <w:rPr>
                <w:sz w:val="20"/>
                <w:szCs w:val="20"/>
              </w:rPr>
              <w:t>Amber</w:t>
            </w:r>
          </w:p>
        </w:tc>
        <w:tc>
          <w:tcPr>
            <w:tcW w:w="772" w:type="dxa"/>
          </w:tcPr>
          <w:p w:rsidR="004F54F0" w:rsidRPr="004F54F0" w:rsidRDefault="004F54F0" w:rsidP="008A22C6">
            <w:pPr>
              <w:rPr>
                <w:sz w:val="20"/>
                <w:szCs w:val="20"/>
              </w:rPr>
            </w:pPr>
            <w:r>
              <w:rPr>
                <w:sz w:val="20"/>
                <w:szCs w:val="20"/>
              </w:rPr>
              <w:t>Green</w:t>
            </w:r>
          </w:p>
        </w:tc>
        <w:tc>
          <w:tcPr>
            <w:tcW w:w="945" w:type="dxa"/>
          </w:tcPr>
          <w:p w:rsidR="004F54F0" w:rsidRPr="004F54F0" w:rsidRDefault="004F54F0" w:rsidP="008A22C6">
            <w:pPr>
              <w:rPr>
                <w:sz w:val="20"/>
                <w:szCs w:val="20"/>
              </w:rPr>
            </w:pPr>
            <w:r>
              <w:rPr>
                <w:sz w:val="20"/>
                <w:szCs w:val="20"/>
              </w:rPr>
              <w:t>Red</w:t>
            </w:r>
          </w:p>
        </w:tc>
        <w:tc>
          <w:tcPr>
            <w:tcW w:w="888" w:type="dxa"/>
          </w:tcPr>
          <w:p w:rsidR="004F54F0" w:rsidRPr="004F54F0" w:rsidRDefault="004F54F0" w:rsidP="008A22C6">
            <w:pPr>
              <w:rPr>
                <w:sz w:val="20"/>
                <w:szCs w:val="20"/>
              </w:rPr>
            </w:pPr>
            <w:r>
              <w:rPr>
                <w:sz w:val="20"/>
                <w:szCs w:val="20"/>
              </w:rPr>
              <w:t>Green</w:t>
            </w:r>
          </w:p>
        </w:tc>
      </w:tr>
      <w:tr w:rsidR="004F54F0" w:rsidTr="008C69F2">
        <w:tc>
          <w:tcPr>
            <w:tcW w:w="1951" w:type="dxa"/>
          </w:tcPr>
          <w:p w:rsidR="004F54F0" w:rsidRDefault="004F54F0" w:rsidP="008A22C6">
            <w:pPr>
              <w:rPr>
                <w:sz w:val="20"/>
                <w:szCs w:val="20"/>
              </w:rPr>
            </w:pPr>
            <w:r>
              <w:rPr>
                <w:sz w:val="20"/>
                <w:szCs w:val="20"/>
              </w:rPr>
              <w:t>Lloyds</w:t>
            </w:r>
          </w:p>
        </w:tc>
        <w:tc>
          <w:tcPr>
            <w:tcW w:w="1134" w:type="dxa"/>
          </w:tcPr>
          <w:p w:rsidR="004F54F0" w:rsidRDefault="004F54F0" w:rsidP="008A22C6">
            <w:pPr>
              <w:rPr>
                <w:sz w:val="20"/>
                <w:szCs w:val="20"/>
              </w:rPr>
            </w:pPr>
            <w:r>
              <w:rPr>
                <w:sz w:val="20"/>
                <w:szCs w:val="20"/>
              </w:rPr>
              <w:t>Y</w:t>
            </w:r>
          </w:p>
        </w:tc>
        <w:tc>
          <w:tcPr>
            <w:tcW w:w="1276" w:type="dxa"/>
          </w:tcPr>
          <w:p w:rsidR="004F54F0" w:rsidRDefault="004F54F0" w:rsidP="008A22C6">
            <w:pPr>
              <w:rPr>
                <w:sz w:val="20"/>
                <w:szCs w:val="20"/>
              </w:rPr>
            </w:pPr>
            <w:r>
              <w:rPr>
                <w:sz w:val="20"/>
                <w:szCs w:val="20"/>
              </w:rPr>
              <w:t>Red</w:t>
            </w:r>
          </w:p>
        </w:tc>
        <w:tc>
          <w:tcPr>
            <w:tcW w:w="992" w:type="dxa"/>
          </w:tcPr>
          <w:p w:rsidR="004F54F0" w:rsidRDefault="004F54F0" w:rsidP="008A22C6">
            <w:pPr>
              <w:rPr>
                <w:sz w:val="20"/>
                <w:szCs w:val="20"/>
              </w:rPr>
            </w:pPr>
            <w:r>
              <w:rPr>
                <w:sz w:val="20"/>
                <w:szCs w:val="20"/>
              </w:rPr>
              <w:t>Amber</w:t>
            </w:r>
          </w:p>
        </w:tc>
        <w:tc>
          <w:tcPr>
            <w:tcW w:w="1222" w:type="dxa"/>
          </w:tcPr>
          <w:p w:rsidR="004F54F0" w:rsidRDefault="004F54F0" w:rsidP="008A22C6">
            <w:pPr>
              <w:rPr>
                <w:sz w:val="20"/>
                <w:szCs w:val="20"/>
              </w:rPr>
            </w:pPr>
            <w:r>
              <w:rPr>
                <w:sz w:val="20"/>
                <w:szCs w:val="20"/>
              </w:rPr>
              <w:t>Green</w:t>
            </w:r>
          </w:p>
        </w:tc>
        <w:tc>
          <w:tcPr>
            <w:tcW w:w="772" w:type="dxa"/>
          </w:tcPr>
          <w:p w:rsidR="004F54F0" w:rsidRDefault="004F54F0" w:rsidP="008A22C6">
            <w:pPr>
              <w:rPr>
                <w:sz w:val="20"/>
                <w:szCs w:val="20"/>
              </w:rPr>
            </w:pPr>
            <w:r>
              <w:rPr>
                <w:sz w:val="20"/>
                <w:szCs w:val="20"/>
              </w:rPr>
              <w:t>Green</w:t>
            </w:r>
          </w:p>
        </w:tc>
        <w:tc>
          <w:tcPr>
            <w:tcW w:w="945" w:type="dxa"/>
          </w:tcPr>
          <w:p w:rsidR="004F54F0" w:rsidRDefault="004F54F0" w:rsidP="008A22C6">
            <w:pPr>
              <w:rPr>
                <w:sz w:val="20"/>
                <w:szCs w:val="20"/>
              </w:rPr>
            </w:pPr>
            <w:r>
              <w:rPr>
                <w:sz w:val="20"/>
                <w:szCs w:val="20"/>
              </w:rPr>
              <w:t>Red</w:t>
            </w:r>
          </w:p>
        </w:tc>
        <w:tc>
          <w:tcPr>
            <w:tcW w:w="888" w:type="dxa"/>
          </w:tcPr>
          <w:p w:rsidR="004F54F0" w:rsidRDefault="004F54F0" w:rsidP="008A22C6">
            <w:pPr>
              <w:rPr>
                <w:sz w:val="20"/>
                <w:szCs w:val="20"/>
              </w:rPr>
            </w:pPr>
            <w:r>
              <w:rPr>
                <w:sz w:val="20"/>
                <w:szCs w:val="20"/>
              </w:rPr>
              <w:t>Green</w:t>
            </w:r>
          </w:p>
        </w:tc>
      </w:tr>
      <w:tr w:rsidR="004F54F0" w:rsidTr="008C69F2">
        <w:tc>
          <w:tcPr>
            <w:tcW w:w="1951" w:type="dxa"/>
          </w:tcPr>
          <w:p w:rsidR="004F54F0" w:rsidRDefault="004F54F0" w:rsidP="008A22C6">
            <w:pPr>
              <w:rPr>
                <w:sz w:val="20"/>
                <w:szCs w:val="20"/>
              </w:rPr>
            </w:pPr>
            <w:r>
              <w:rPr>
                <w:sz w:val="20"/>
                <w:szCs w:val="20"/>
              </w:rPr>
              <w:t>Co-operative</w:t>
            </w:r>
          </w:p>
        </w:tc>
        <w:tc>
          <w:tcPr>
            <w:tcW w:w="1134" w:type="dxa"/>
          </w:tcPr>
          <w:p w:rsidR="004F54F0" w:rsidRDefault="004F54F0" w:rsidP="008A22C6">
            <w:pPr>
              <w:rPr>
                <w:sz w:val="20"/>
                <w:szCs w:val="20"/>
              </w:rPr>
            </w:pPr>
            <w:r>
              <w:rPr>
                <w:sz w:val="20"/>
                <w:szCs w:val="20"/>
              </w:rPr>
              <w:t>Y</w:t>
            </w:r>
          </w:p>
        </w:tc>
        <w:tc>
          <w:tcPr>
            <w:tcW w:w="1276" w:type="dxa"/>
          </w:tcPr>
          <w:p w:rsidR="004F54F0" w:rsidRDefault="004F54F0" w:rsidP="008A22C6">
            <w:pPr>
              <w:rPr>
                <w:sz w:val="20"/>
                <w:szCs w:val="20"/>
              </w:rPr>
            </w:pPr>
            <w:r>
              <w:rPr>
                <w:sz w:val="20"/>
                <w:szCs w:val="20"/>
              </w:rPr>
              <w:t>Green</w:t>
            </w:r>
          </w:p>
        </w:tc>
        <w:tc>
          <w:tcPr>
            <w:tcW w:w="992" w:type="dxa"/>
          </w:tcPr>
          <w:p w:rsidR="004F54F0" w:rsidRDefault="004F54F0" w:rsidP="008A22C6">
            <w:pPr>
              <w:rPr>
                <w:sz w:val="20"/>
                <w:szCs w:val="20"/>
              </w:rPr>
            </w:pPr>
            <w:r>
              <w:rPr>
                <w:sz w:val="20"/>
                <w:szCs w:val="20"/>
              </w:rPr>
              <w:t>Green</w:t>
            </w:r>
          </w:p>
        </w:tc>
        <w:tc>
          <w:tcPr>
            <w:tcW w:w="1222" w:type="dxa"/>
          </w:tcPr>
          <w:p w:rsidR="004F54F0" w:rsidRDefault="004F54F0" w:rsidP="008A22C6">
            <w:pPr>
              <w:rPr>
                <w:sz w:val="20"/>
                <w:szCs w:val="20"/>
              </w:rPr>
            </w:pPr>
            <w:r>
              <w:rPr>
                <w:sz w:val="20"/>
                <w:szCs w:val="20"/>
              </w:rPr>
              <w:t>Green</w:t>
            </w:r>
          </w:p>
        </w:tc>
        <w:tc>
          <w:tcPr>
            <w:tcW w:w="772" w:type="dxa"/>
          </w:tcPr>
          <w:p w:rsidR="004F54F0" w:rsidRDefault="004F54F0" w:rsidP="008A22C6">
            <w:pPr>
              <w:rPr>
                <w:sz w:val="20"/>
                <w:szCs w:val="20"/>
              </w:rPr>
            </w:pPr>
            <w:r>
              <w:rPr>
                <w:sz w:val="20"/>
                <w:szCs w:val="20"/>
              </w:rPr>
              <w:t>Green</w:t>
            </w:r>
          </w:p>
        </w:tc>
        <w:tc>
          <w:tcPr>
            <w:tcW w:w="945" w:type="dxa"/>
          </w:tcPr>
          <w:p w:rsidR="004F54F0" w:rsidRDefault="004F54F0" w:rsidP="008A22C6">
            <w:pPr>
              <w:rPr>
                <w:sz w:val="20"/>
                <w:szCs w:val="20"/>
              </w:rPr>
            </w:pPr>
            <w:r>
              <w:rPr>
                <w:sz w:val="20"/>
                <w:szCs w:val="20"/>
              </w:rPr>
              <w:t>Green</w:t>
            </w:r>
          </w:p>
        </w:tc>
        <w:tc>
          <w:tcPr>
            <w:tcW w:w="888" w:type="dxa"/>
          </w:tcPr>
          <w:p w:rsidR="004F54F0" w:rsidRDefault="004F54F0" w:rsidP="008A22C6">
            <w:pPr>
              <w:rPr>
                <w:sz w:val="20"/>
                <w:szCs w:val="20"/>
              </w:rPr>
            </w:pPr>
            <w:r>
              <w:rPr>
                <w:sz w:val="20"/>
                <w:szCs w:val="20"/>
              </w:rPr>
              <w:t>Green</w:t>
            </w:r>
          </w:p>
        </w:tc>
      </w:tr>
    </w:tbl>
    <w:p w:rsidR="00275E7B" w:rsidRPr="008E38AF" w:rsidRDefault="00275E7B" w:rsidP="008A22C6"/>
    <w:p w:rsidR="008E38AF" w:rsidRDefault="008E38AF" w:rsidP="008A22C6"/>
    <w:p w:rsidR="00F65939" w:rsidRDefault="00F65939" w:rsidP="008A22C6"/>
    <w:p w:rsidR="00F65939" w:rsidRDefault="00F65939" w:rsidP="008A22C6">
      <w:r>
        <w:rPr>
          <w:b/>
        </w:rPr>
        <w:t>Conclusions</w:t>
      </w:r>
    </w:p>
    <w:p w:rsidR="00F65939" w:rsidRDefault="00F65939" w:rsidP="008A22C6"/>
    <w:p w:rsidR="00F65939" w:rsidRDefault="00F65939" w:rsidP="008A22C6">
      <w:r>
        <w:t>This brief</w:t>
      </w:r>
      <w:r w:rsidR="00072CA0">
        <w:t>ing</w:t>
      </w:r>
      <w:r>
        <w:t xml:space="preserve"> note indicates that the Council does not directly invest in companies which would be considered obviously unethical, and that the Treasury Management Strategy could be adapted</w:t>
      </w:r>
      <w:r w:rsidR="00072CA0">
        <w:t xml:space="preserve"> </w:t>
      </w:r>
      <w:r>
        <w:t>to bar such investments in the future with relative ease.</w:t>
      </w:r>
    </w:p>
    <w:p w:rsidR="00F65939" w:rsidRDefault="00F65939" w:rsidP="008A22C6"/>
    <w:p w:rsidR="00F65939" w:rsidRDefault="00F65939" w:rsidP="008A22C6">
      <w:r>
        <w:t xml:space="preserve">However, restrictions on the placing funds with banks and other financial institutions on our counterparty list would have a potentially significant effect on the diversification of the portfolio </w:t>
      </w:r>
      <w:r w:rsidR="001E2350">
        <w:t>and also investment income.</w:t>
      </w:r>
    </w:p>
    <w:p w:rsidR="001E2350" w:rsidRDefault="001E2350" w:rsidP="008A22C6"/>
    <w:p w:rsidR="001E2350" w:rsidRPr="00F65939" w:rsidRDefault="001E2350" w:rsidP="008A22C6">
      <w:r>
        <w:t>If scrutiny wishes to make recommendations in this area, it is suggested that amendments to the Treasury Management Strategy are aligned with any reductions in income, and that this happens at the time of the budget process next year.</w:t>
      </w:r>
    </w:p>
    <w:sectPr w:rsidR="001E2350" w:rsidRPr="00F6593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5E" w:rsidRDefault="00A4555E" w:rsidP="00AF7DCD">
      <w:r>
        <w:separator/>
      </w:r>
    </w:p>
  </w:endnote>
  <w:endnote w:type="continuationSeparator" w:id="0">
    <w:p w:rsidR="00A4555E" w:rsidRDefault="00A4555E" w:rsidP="00AF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750C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CD" w:rsidRDefault="00AF7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71007"/>
      <w:docPartObj>
        <w:docPartGallery w:val="Page Numbers (Bottom of Page)"/>
        <w:docPartUnique/>
      </w:docPartObj>
    </w:sdtPr>
    <w:sdtEndPr>
      <w:rPr>
        <w:noProof/>
      </w:rPr>
    </w:sdtEndPr>
    <w:sdtContent>
      <w:p w:rsidR="00AF7DCD" w:rsidRDefault="00AF7DCD">
        <w:pPr>
          <w:pStyle w:val="Footer"/>
          <w:jc w:val="center"/>
        </w:pPr>
        <w:r>
          <w:fldChar w:fldCharType="begin"/>
        </w:r>
        <w:r>
          <w:instrText xml:space="preserve"> PAGE   \* MERGEFORMAT </w:instrText>
        </w:r>
        <w:r>
          <w:fldChar w:fldCharType="separate"/>
        </w:r>
        <w:r w:rsidR="00C2268B">
          <w:rPr>
            <w:noProof/>
          </w:rPr>
          <w:t>1</w:t>
        </w:r>
        <w:r>
          <w:rPr>
            <w:noProof/>
          </w:rPr>
          <w:fldChar w:fldCharType="end"/>
        </w:r>
      </w:p>
    </w:sdtContent>
  </w:sdt>
  <w:p w:rsidR="00AF7DCD" w:rsidRDefault="00AF7D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CD" w:rsidRDefault="00AF7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5E" w:rsidRDefault="00A4555E" w:rsidP="00AF7DCD">
      <w:r>
        <w:separator/>
      </w:r>
    </w:p>
  </w:footnote>
  <w:footnote w:type="continuationSeparator" w:id="0">
    <w:p w:rsidR="00A4555E" w:rsidRDefault="00A4555E" w:rsidP="00AF7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CD" w:rsidRDefault="00AF7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CD" w:rsidRDefault="00AF7D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CD" w:rsidRDefault="00AF7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347"/>
    <w:multiLevelType w:val="hybridMultilevel"/>
    <w:tmpl w:val="27507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0A4803"/>
    <w:multiLevelType w:val="hybridMultilevel"/>
    <w:tmpl w:val="C542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7B7D83"/>
    <w:multiLevelType w:val="hybridMultilevel"/>
    <w:tmpl w:val="306649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835FDC"/>
    <w:multiLevelType w:val="hybridMultilevel"/>
    <w:tmpl w:val="A35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77"/>
    <w:rsid w:val="00072CA0"/>
    <w:rsid w:val="00085389"/>
    <w:rsid w:val="000B4310"/>
    <w:rsid w:val="00123B31"/>
    <w:rsid w:val="001C0421"/>
    <w:rsid w:val="001E2350"/>
    <w:rsid w:val="00237E27"/>
    <w:rsid w:val="00275E7B"/>
    <w:rsid w:val="00330879"/>
    <w:rsid w:val="00364A40"/>
    <w:rsid w:val="00364B97"/>
    <w:rsid w:val="00380847"/>
    <w:rsid w:val="004000D7"/>
    <w:rsid w:val="0042362F"/>
    <w:rsid w:val="004F54F0"/>
    <w:rsid w:val="00504E43"/>
    <w:rsid w:val="005235A6"/>
    <w:rsid w:val="005359C7"/>
    <w:rsid w:val="00560F14"/>
    <w:rsid w:val="005636E1"/>
    <w:rsid w:val="005A5254"/>
    <w:rsid w:val="006755C1"/>
    <w:rsid w:val="006F3021"/>
    <w:rsid w:val="00701663"/>
    <w:rsid w:val="00757F6E"/>
    <w:rsid w:val="007908F4"/>
    <w:rsid w:val="008A22C6"/>
    <w:rsid w:val="008C69F2"/>
    <w:rsid w:val="008E38AF"/>
    <w:rsid w:val="009B370A"/>
    <w:rsid w:val="00A4555E"/>
    <w:rsid w:val="00AF7DCD"/>
    <w:rsid w:val="00B41481"/>
    <w:rsid w:val="00C07F80"/>
    <w:rsid w:val="00C2268B"/>
    <w:rsid w:val="00CB1777"/>
    <w:rsid w:val="00D52399"/>
    <w:rsid w:val="00D65716"/>
    <w:rsid w:val="00DE5B07"/>
    <w:rsid w:val="00E11ABE"/>
    <w:rsid w:val="00E43DD0"/>
    <w:rsid w:val="00F6593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5C1"/>
    <w:rPr>
      <w:color w:val="0000FF" w:themeColor="hyperlink"/>
      <w:u w:val="single"/>
    </w:rPr>
  </w:style>
  <w:style w:type="table" w:styleId="TableGrid">
    <w:name w:val="Table Grid"/>
    <w:basedOn w:val="TableNormal"/>
    <w:uiPriority w:val="59"/>
    <w:rsid w:val="00275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1ABE"/>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E11ABE"/>
    <w:pPr>
      <w:ind w:left="720"/>
      <w:contextualSpacing/>
    </w:pPr>
  </w:style>
  <w:style w:type="paragraph" w:styleId="Header">
    <w:name w:val="header"/>
    <w:basedOn w:val="Normal"/>
    <w:link w:val="HeaderChar"/>
    <w:uiPriority w:val="99"/>
    <w:unhideWhenUsed/>
    <w:rsid w:val="00AF7DCD"/>
    <w:pPr>
      <w:tabs>
        <w:tab w:val="center" w:pos="4513"/>
        <w:tab w:val="right" w:pos="9026"/>
      </w:tabs>
    </w:pPr>
  </w:style>
  <w:style w:type="character" w:customStyle="1" w:styleId="HeaderChar">
    <w:name w:val="Header Char"/>
    <w:basedOn w:val="DefaultParagraphFont"/>
    <w:link w:val="Header"/>
    <w:uiPriority w:val="99"/>
    <w:rsid w:val="00AF7DCD"/>
  </w:style>
  <w:style w:type="paragraph" w:styleId="Footer">
    <w:name w:val="footer"/>
    <w:basedOn w:val="Normal"/>
    <w:link w:val="FooterChar"/>
    <w:uiPriority w:val="99"/>
    <w:unhideWhenUsed/>
    <w:rsid w:val="00AF7DCD"/>
    <w:pPr>
      <w:tabs>
        <w:tab w:val="center" w:pos="4513"/>
        <w:tab w:val="right" w:pos="9026"/>
      </w:tabs>
    </w:pPr>
  </w:style>
  <w:style w:type="character" w:customStyle="1" w:styleId="FooterChar">
    <w:name w:val="Footer Char"/>
    <w:basedOn w:val="DefaultParagraphFont"/>
    <w:link w:val="Footer"/>
    <w:uiPriority w:val="99"/>
    <w:rsid w:val="00AF7DCD"/>
  </w:style>
  <w:style w:type="paragraph" w:styleId="BalloonText">
    <w:name w:val="Balloon Text"/>
    <w:basedOn w:val="Normal"/>
    <w:link w:val="BalloonTextChar"/>
    <w:uiPriority w:val="99"/>
    <w:semiHidden/>
    <w:unhideWhenUsed/>
    <w:rsid w:val="00237E27"/>
    <w:rPr>
      <w:rFonts w:ascii="Tahoma" w:hAnsi="Tahoma" w:cs="Tahoma"/>
      <w:sz w:val="16"/>
      <w:szCs w:val="16"/>
    </w:rPr>
  </w:style>
  <w:style w:type="character" w:customStyle="1" w:styleId="BalloonTextChar">
    <w:name w:val="Balloon Text Char"/>
    <w:basedOn w:val="DefaultParagraphFont"/>
    <w:link w:val="BalloonText"/>
    <w:uiPriority w:val="99"/>
    <w:semiHidden/>
    <w:rsid w:val="00237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5C1"/>
    <w:rPr>
      <w:color w:val="0000FF" w:themeColor="hyperlink"/>
      <w:u w:val="single"/>
    </w:rPr>
  </w:style>
  <w:style w:type="table" w:styleId="TableGrid">
    <w:name w:val="Table Grid"/>
    <w:basedOn w:val="TableNormal"/>
    <w:uiPriority w:val="59"/>
    <w:rsid w:val="00275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1ABE"/>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E11ABE"/>
    <w:pPr>
      <w:ind w:left="720"/>
      <w:contextualSpacing/>
    </w:pPr>
  </w:style>
  <w:style w:type="paragraph" w:styleId="Header">
    <w:name w:val="header"/>
    <w:basedOn w:val="Normal"/>
    <w:link w:val="HeaderChar"/>
    <w:uiPriority w:val="99"/>
    <w:unhideWhenUsed/>
    <w:rsid w:val="00AF7DCD"/>
    <w:pPr>
      <w:tabs>
        <w:tab w:val="center" w:pos="4513"/>
        <w:tab w:val="right" w:pos="9026"/>
      </w:tabs>
    </w:pPr>
  </w:style>
  <w:style w:type="character" w:customStyle="1" w:styleId="HeaderChar">
    <w:name w:val="Header Char"/>
    <w:basedOn w:val="DefaultParagraphFont"/>
    <w:link w:val="Header"/>
    <w:uiPriority w:val="99"/>
    <w:rsid w:val="00AF7DCD"/>
  </w:style>
  <w:style w:type="paragraph" w:styleId="Footer">
    <w:name w:val="footer"/>
    <w:basedOn w:val="Normal"/>
    <w:link w:val="FooterChar"/>
    <w:uiPriority w:val="99"/>
    <w:unhideWhenUsed/>
    <w:rsid w:val="00AF7DCD"/>
    <w:pPr>
      <w:tabs>
        <w:tab w:val="center" w:pos="4513"/>
        <w:tab w:val="right" w:pos="9026"/>
      </w:tabs>
    </w:pPr>
  </w:style>
  <w:style w:type="character" w:customStyle="1" w:styleId="FooterChar">
    <w:name w:val="Footer Char"/>
    <w:basedOn w:val="DefaultParagraphFont"/>
    <w:link w:val="Footer"/>
    <w:uiPriority w:val="99"/>
    <w:rsid w:val="00AF7DCD"/>
  </w:style>
  <w:style w:type="paragraph" w:styleId="BalloonText">
    <w:name w:val="Balloon Text"/>
    <w:basedOn w:val="Normal"/>
    <w:link w:val="BalloonTextChar"/>
    <w:uiPriority w:val="99"/>
    <w:semiHidden/>
    <w:unhideWhenUsed/>
    <w:rsid w:val="00237E27"/>
    <w:rPr>
      <w:rFonts w:ascii="Tahoma" w:hAnsi="Tahoma" w:cs="Tahoma"/>
      <w:sz w:val="16"/>
      <w:szCs w:val="16"/>
    </w:rPr>
  </w:style>
  <w:style w:type="character" w:customStyle="1" w:styleId="BalloonTextChar">
    <w:name w:val="Balloon Text Char"/>
    <w:basedOn w:val="DefaultParagraphFont"/>
    <w:link w:val="BalloonText"/>
    <w:uiPriority w:val="99"/>
    <w:semiHidden/>
    <w:rsid w:val="00237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40599">
      <w:bodyDiv w:val="1"/>
      <w:marLeft w:val="0"/>
      <w:marRight w:val="0"/>
      <w:marTop w:val="0"/>
      <w:marBottom w:val="0"/>
      <w:divBdr>
        <w:top w:val="none" w:sz="0" w:space="0" w:color="auto"/>
        <w:left w:val="none" w:sz="0" w:space="0" w:color="auto"/>
        <w:bottom w:val="none" w:sz="0" w:space="0" w:color="auto"/>
        <w:right w:val="none" w:sz="0" w:space="0" w:color="auto"/>
      </w:divBdr>
    </w:div>
    <w:div w:id="6532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rethicalmoney.org/bank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2BB1-FC35-4FFB-BB48-628B5ADC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8C7564B6</Template>
  <TotalTime>0</TotalTime>
  <Pages>4</Pages>
  <Words>1180</Words>
  <Characters>6730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Winship</dc:creator>
  <cp:lastModifiedBy>Patricia.Jones</cp:lastModifiedBy>
  <cp:revision>2</cp:revision>
  <dcterms:created xsi:type="dcterms:W3CDTF">2014-03-21T15:24:00Z</dcterms:created>
  <dcterms:modified xsi:type="dcterms:W3CDTF">2014-03-21T15:24:00Z</dcterms:modified>
</cp:coreProperties>
</file>

<file path=docProps/custom.xml><?xml version="1.0" encoding="utf-8"?>
<op:Properties xmlns:op="http://schemas.openxmlformats.org/officeDocument/2006/custom-properties"/>
</file>